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B1272B" w:rsidRDefault="00B1272B">
      <w:pPr>
        <w:rPr>
          <w:b/>
          <w:sz w:val="28"/>
          <w:szCs w:val="28"/>
        </w:rPr>
      </w:pPr>
      <w:r w:rsidRPr="00B1272B">
        <w:rPr>
          <w:rStyle w:val="headertext1"/>
          <w:b w:val="0"/>
          <w:sz w:val="28"/>
          <w:szCs w:val="28"/>
        </w:rPr>
        <w:t>02.07.2010 Открытое акционерное общество "</w:t>
      </w:r>
      <w:proofErr w:type="spellStart"/>
      <w:r w:rsidRPr="00B1272B">
        <w:rPr>
          <w:rStyle w:val="headertext1"/>
          <w:b w:val="0"/>
          <w:sz w:val="28"/>
          <w:szCs w:val="28"/>
        </w:rPr>
        <w:t>ГАЗ-cервис</w:t>
      </w:r>
      <w:proofErr w:type="spellEnd"/>
      <w:r w:rsidRPr="00B1272B">
        <w:rPr>
          <w:rStyle w:val="headertext1"/>
          <w:b w:val="0"/>
          <w:sz w:val="28"/>
          <w:szCs w:val="28"/>
        </w:rPr>
        <w:t>"</w:t>
      </w:r>
      <w:r w:rsidRPr="00B1272B">
        <w:rPr>
          <w:b/>
          <w:sz w:val="28"/>
          <w:szCs w:val="28"/>
        </w:rPr>
        <w:t xml:space="preserve"> </w:t>
      </w:r>
      <w:r w:rsidRPr="00B1272B">
        <w:rPr>
          <w:rStyle w:val="headertext1"/>
          <w:b w:val="0"/>
          <w:sz w:val="28"/>
          <w:szCs w:val="28"/>
        </w:rPr>
        <w:t>Решение общего собрания</w:t>
      </w:r>
      <w:r w:rsidRPr="00B1272B">
        <w:rPr>
          <w:b/>
          <w:sz w:val="28"/>
          <w:szCs w:val="28"/>
        </w:rPr>
        <w:t xml:space="preserve"> </w:t>
      </w:r>
      <w:r w:rsidRPr="00B1272B">
        <w:rPr>
          <w:b/>
          <w:sz w:val="28"/>
          <w:szCs w:val="28"/>
        </w:rPr>
        <w:br/>
      </w:r>
      <w:r w:rsidRPr="00B1272B">
        <w:rPr>
          <w:b/>
          <w:sz w:val="28"/>
          <w:szCs w:val="28"/>
        </w:rPr>
        <w:br/>
        <w:t xml:space="preserve">Сообщение о существенном факте </w:t>
      </w:r>
      <w:r w:rsidRPr="00B1272B">
        <w:rPr>
          <w:b/>
          <w:sz w:val="28"/>
          <w:szCs w:val="28"/>
        </w:rPr>
        <w:br/>
        <w:t xml:space="preserve">«Сведения о решениях общих собраний» </w:t>
      </w:r>
      <w:r w:rsidRPr="00B1272B">
        <w:rPr>
          <w:b/>
          <w:sz w:val="28"/>
          <w:szCs w:val="28"/>
        </w:rPr>
        <w:br/>
      </w:r>
      <w:r w:rsidRPr="00B1272B">
        <w:rPr>
          <w:b/>
          <w:sz w:val="28"/>
          <w:szCs w:val="28"/>
        </w:rPr>
        <w:br/>
        <w:t xml:space="preserve">1. Общие сведения </w:t>
      </w:r>
      <w:r w:rsidRPr="00B1272B">
        <w:rPr>
          <w:b/>
          <w:sz w:val="28"/>
          <w:szCs w:val="28"/>
        </w:rPr>
        <w:br/>
        <w:t xml:space="preserve">1.1. Полное фирменное наименование эмитента Открытое акционерное общество </w:t>
      </w:r>
      <w:r w:rsidRPr="00B1272B">
        <w:rPr>
          <w:b/>
          <w:sz w:val="28"/>
          <w:szCs w:val="28"/>
        </w:rPr>
        <w:br/>
        <w:t xml:space="preserve">«ГАЗ-сервис» </w:t>
      </w:r>
      <w:r w:rsidRPr="00B1272B">
        <w:rPr>
          <w:b/>
          <w:sz w:val="28"/>
          <w:szCs w:val="28"/>
        </w:rPr>
        <w:br/>
        <w:t xml:space="preserve">1.2. Сокращенное фирменное наименование эмитента ОАО «ГАЗ-сервис» </w:t>
      </w:r>
      <w:r w:rsidRPr="00B1272B">
        <w:rPr>
          <w:b/>
          <w:sz w:val="28"/>
          <w:szCs w:val="28"/>
        </w:rPr>
        <w:br/>
        <w:t>1.3. Место нахождения эмитента 117556, Россия, г</w:t>
      </w:r>
      <w:proofErr w:type="gramStart"/>
      <w:r w:rsidRPr="00B1272B">
        <w:rPr>
          <w:b/>
          <w:sz w:val="28"/>
          <w:szCs w:val="28"/>
        </w:rPr>
        <w:t>.М</w:t>
      </w:r>
      <w:proofErr w:type="gramEnd"/>
      <w:r w:rsidRPr="00B1272B">
        <w:rPr>
          <w:b/>
          <w:sz w:val="28"/>
          <w:szCs w:val="28"/>
        </w:rPr>
        <w:t xml:space="preserve">осква, </w:t>
      </w:r>
      <w:r w:rsidRPr="00B1272B">
        <w:rPr>
          <w:b/>
          <w:sz w:val="28"/>
          <w:szCs w:val="28"/>
        </w:rPr>
        <w:br/>
        <w:t xml:space="preserve">Симферопольский бульвар, дом13 </w:t>
      </w:r>
      <w:r w:rsidRPr="00B1272B">
        <w:rPr>
          <w:b/>
          <w:sz w:val="28"/>
          <w:szCs w:val="28"/>
        </w:rPr>
        <w:br/>
        <w:t xml:space="preserve">1.4. ОГРН эмитента 1047796720245 </w:t>
      </w:r>
      <w:r w:rsidRPr="00B1272B">
        <w:rPr>
          <w:b/>
          <w:sz w:val="28"/>
          <w:szCs w:val="28"/>
        </w:rPr>
        <w:br/>
        <w:t xml:space="preserve">1.5. ИНН эмитента 7726510741 </w:t>
      </w:r>
      <w:r w:rsidRPr="00B1272B">
        <w:rPr>
          <w:b/>
          <w:sz w:val="28"/>
          <w:szCs w:val="28"/>
        </w:rPr>
        <w:br/>
        <w:t xml:space="preserve">1.6. Уникальный код эмитента, присвоенный регистрирующим органом 09871-А </w:t>
      </w:r>
      <w:r w:rsidRPr="00B1272B">
        <w:rPr>
          <w:b/>
          <w:sz w:val="28"/>
          <w:szCs w:val="28"/>
        </w:rPr>
        <w:br/>
        <w:t xml:space="preserve">1.7. Адрес страницы в сети Интернет, используемой эмитентом для раскрытия информации http://www.e-disclosure.ru/portal/company.aspx?id=12078 </w:t>
      </w:r>
      <w:r w:rsidRPr="00B1272B">
        <w:rPr>
          <w:b/>
          <w:sz w:val="28"/>
          <w:szCs w:val="28"/>
        </w:rPr>
        <w:br/>
      </w:r>
      <w:r w:rsidRPr="00B1272B">
        <w:rPr>
          <w:b/>
          <w:sz w:val="28"/>
          <w:szCs w:val="28"/>
        </w:rPr>
        <w:br/>
      </w:r>
      <w:r w:rsidRPr="00B1272B">
        <w:rPr>
          <w:b/>
          <w:sz w:val="28"/>
          <w:szCs w:val="28"/>
        </w:rPr>
        <w:br/>
        <w:t xml:space="preserve">2. Содержание сообщения </w:t>
      </w:r>
      <w:r w:rsidRPr="00B1272B">
        <w:rPr>
          <w:b/>
          <w:sz w:val="28"/>
          <w:szCs w:val="28"/>
        </w:rPr>
        <w:br/>
        <w:t xml:space="preserve">2.1. Вид общего собрания (годовое, внеочередное): годовое </w:t>
      </w:r>
      <w:r w:rsidRPr="00B1272B">
        <w:rPr>
          <w:b/>
          <w:sz w:val="28"/>
          <w:szCs w:val="28"/>
        </w:rPr>
        <w:br/>
        <w:t xml:space="preserve">2.2. Форма проведения общего собрания: собрание (совместное присутствие акционеров для обсуждения вопросов повестки дня и принятия решений по вопросам, поставленным на голосование) </w:t>
      </w:r>
      <w:r w:rsidRPr="00B1272B">
        <w:rPr>
          <w:b/>
          <w:sz w:val="28"/>
          <w:szCs w:val="28"/>
        </w:rPr>
        <w:br/>
        <w:t xml:space="preserve">2.3. Дата и место проведения общего собрания: 29 июня 2010 г., г. Москва, Симферопольский бульвар, дом13 </w:t>
      </w:r>
      <w:r w:rsidRPr="00B1272B">
        <w:rPr>
          <w:b/>
          <w:sz w:val="28"/>
          <w:szCs w:val="28"/>
        </w:rPr>
        <w:br/>
        <w:t xml:space="preserve">2.4. Кворум общего собрания. </w:t>
      </w:r>
      <w:r w:rsidRPr="00B1272B">
        <w:rPr>
          <w:b/>
          <w:sz w:val="28"/>
          <w:szCs w:val="28"/>
        </w:rPr>
        <w:br/>
        <w:t xml:space="preserve">Число голосов, которыми обладали лица, включенные в список лиц, имеющих право на участие в годовом общем собрании акционеров – 15 000 </w:t>
      </w:r>
      <w:proofErr w:type="spellStart"/>
      <w:r w:rsidRPr="00B1272B">
        <w:rPr>
          <w:b/>
          <w:sz w:val="28"/>
          <w:szCs w:val="28"/>
        </w:rPr>
        <w:t>000</w:t>
      </w:r>
      <w:proofErr w:type="spellEnd"/>
      <w:r w:rsidRPr="00B1272B">
        <w:rPr>
          <w:b/>
          <w:sz w:val="28"/>
          <w:szCs w:val="28"/>
        </w:rPr>
        <w:t xml:space="preserve"> (Пятнадцать миллионов) голосов. </w:t>
      </w:r>
      <w:r w:rsidRPr="00B1272B">
        <w:rPr>
          <w:b/>
          <w:sz w:val="28"/>
          <w:szCs w:val="28"/>
        </w:rPr>
        <w:br/>
        <w:t xml:space="preserve">Список акционеров, имеющих право на участие в годовом общем собрании акционеров, составлен по состоянию реестра на «26» мая 2010 года. </w:t>
      </w:r>
      <w:r w:rsidRPr="00B1272B">
        <w:rPr>
          <w:b/>
          <w:sz w:val="28"/>
          <w:szCs w:val="28"/>
        </w:rPr>
        <w:br/>
        <w:t xml:space="preserve">Число голосов, которыми обладали лица, принявшие участие в годовом </w:t>
      </w:r>
      <w:r w:rsidRPr="00B1272B">
        <w:rPr>
          <w:b/>
          <w:sz w:val="28"/>
          <w:szCs w:val="28"/>
        </w:rPr>
        <w:lastRenderedPageBreak/>
        <w:t xml:space="preserve">общем собрании акционеров - 14 953 410 (Четырнадцать миллионов девятьсот пятьдесят три тысячи четыреста десять) голосов, что составляет 99,6894 % от общего количества голосов. </w:t>
      </w:r>
      <w:r w:rsidRPr="00B1272B">
        <w:rPr>
          <w:b/>
          <w:sz w:val="28"/>
          <w:szCs w:val="28"/>
        </w:rPr>
        <w:br/>
        <w:t xml:space="preserve">Кворум по всем вопросам повестки дня годового общего собрания акционеров - имеется. </w:t>
      </w:r>
      <w:r w:rsidRPr="00B1272B">
        <w:rPr>
          <w:b/>
          <w:sz w:val="28"/>
          <w:szCs w:val="28"/>
        </w:rPr>
        <w:br/>
        <w:t xml:space="preserve">Собрание правомочно принимать решения по всем вопросам повестки дня. </w:t>
      </w:r>
      <w:r w:rsidRPr="00B1272B">
        <w:rPr>
          <w:b/>
          <w:sz w:val="28"/>
          <w:szCs w:val="28"/>
        </w:rPr>
        <w:br/>
        <w:t xml:space="preserve">2.5. Вопросы, поставленные на голосование, и итоги голосования по ним. </w:t>
      </w:r>
      <w:r w:rsidRPr="00B1272B">
        <w:rPr>
          <w:b/>
          <w:sz w:val="28"/>
          <w:szCs w:val="28"/>
        </w:rPr>
        <w:br/>
        <w:t xml:space="preserve">1. Назначение лица, выполняющего функции счетной комиссии: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2. Утверждение годового отчета ОАО «ГАЗ-сервис» за 2009 год, годовой бухгалтерской отчетности, в том числе отчетов о прибылях и об убытках общества за 2009 год.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3. Распределение прибыли и убытков по результатам финансового года, в том числе выплата (объявление) дивидендов за 2009 год.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4. Определение количественного состава Совета директоров Общества.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5. Избрание членов Совета директоров Общества. </w:t>
      </w:r>
      <w:r w:rsidRPr="00B1272B">
        <w:rPr>
          <w:b/>
          <w:sz w:val="28"/>
          <w:szCs w:val="28"/>
        </w:rPr>
        <w:br/>
        <w:t xml:space="preserve">ИТОГИ ГОЛОСОВАНИЯ: </w:t>
      </w:r>
      <w:r w:rsidRPr="00B1272B">
        <w:rPr>
          <w:b/>
          <w:sz w:val="28"/>
          <w:szCs w:val="28"/>
        </w:rPr>
        <w:br/>
        <w:t xml:space="preserve">1. </w:t>
      </w:r>
      <w:proofErr w:type="spellStart"/>
      <w:r w:rsidRPr="00B1272B">
        <w:rPr>
          <w:b/>
          <w:sz w:val="28"/>
          <w:szCs w:val="28"/>
        </w:rPr>
        <w:t>Шамалов</w:t>
      </w:r>
      <w:proofErr w:type="spellEnd"/>
      <w:r w:rsidRPr="00B1272B">
        <w:rPr>
          <w:b/>
          <w:sz w:val="28"/>
          <w:szCs w:val="28"/>
        </w:rPr>
        <w:t xml:space="preserve"> Юрий Николаевич – за - 14 953 410, против – нет, воздержался – нет </w:t>
      </w:r>
      <w:r w:rsidRPr="00B1272B">
        <w:rPr>
          <w:b/>
          <w:sz w:val="28"/>
          <w:szCs w:val="28"/>
        </w:rPr>
        <w:br/>
        <w:t xml:space="preserve">2. Гавриленко Анатолий Анатольевич – за - 14 953 410, против – нет, воздержался – нет </w:t>
      </w:r>
      <w:r w:rsidRPr="00B1272B">
        <w:rPr>
          <w:b/>
          <w:sz w:val="28"/>
          <w:szCs w:val="28"/>
        </w:rPr>
        <w:br/>
        <w:t xml:space="preserve">3. </w:t>
      </w:r>
      <w:proofErr w:type="spellStart"/>
      <w:r w:rsidRPr="00B1272B">
        <w:rPr>
          <w:b/>
          <w:sz w:val="28"/>
          <w:szCs w:val="28"/>
        </w:rPr>
        <w:t>Брыльков</w:t>
      </w:r>
      <w:proofErr w:type="spellEnd"/>
      <w:r w:rsidRPr="00B1272B">
        <w:rPr>
          <w:b/>
          <w:sz w:val="28"/>
          <w:szCs w:val="28"/>
        </w:rPr>
        <w:t xml:space="preserve"> Владислав Викторович – за - 14 953 410, против – нет, воздержался – нет </w:t>
      </w:r>
      <w:r w:rsidRPr="00B1272B">
        <w:rPr>
          <w:b/>
          <w:sz w:val="28"/>
          <w:szCs w:val="28"/>
        </w:rPr>
        <w:br/>
        <w:t xml:space="preserve">4. </w:t>
      </w:r>
      <w:proofErr w:type="spellStart"/>
      <w:r w:rsidRPr="00B1272B">
        <w:rPr>
          <w:b/>
          <w:sz w:val="28"/>
          <w:szCs w:val="28"/>
        </w:rPr>
        <w:t>Бушмакин</w:t>
      </w:r>
      <w:proofErr w:type="spellEnd"/>
      <w:r w:rsidRPr="00B1272B">
        <w:rPr>
          <w:b/>
          <w:sz w:val="28"/>
          <w:szCs w:val="28"/>
        </w:rPr>
        <w:t xml:space="preserve"> Сергей Александрович – за - 14 953 410, против – нет, воздержался – нет </w:t>
      </w:r>
      <w:r w:rsidRPr="00B1272B">
        <w:rPr>
          <w:b/>
          <w:sz w:val="28"/>
          <w:szCs w:val="28"/>
        </w:rPr>
        <w:br/>
      </w:r>
      <w:r w:rsidRPr="00B1272B">
        <w:rPr>
          <w:b/>
          <w:sz w:val="28"/>
          <w:szCs w:val="28"/>
        </w:rPr>
        <w:lastRenderedPageBreak/>
        <w:t xml:space="preserve">5. </w:t>
      </w:r>
      <w:proofErr w:type="spellStart"/>
      <w:r w:rsidRPr="00B1272B">
        <w:rPr>
          <w:b/>
          <w:sz w:val="28"/>
          <w:szCs w:val="28"/>
        </w:rPr>
        <w:t>Приказчикова</w:t>
      </w:r>
      <w:proofErr w:type="spellEnd"/>
      <w:r w:rsidRPr="00B1272B">
        <w:rPr>
          <w:b/>
          <w:sz w:val="28"/>
          <w:szCs w:val="28"/>
        </w:rPr>
        <w:t xml:space="preserve"> Ирина Александровна – за - 14 953 410, против – нет, воздержался – нет </w:t>
      </w:r>
      <w:r w:rsidRPr="00B1272B">
        <w:rPr>
          <w:b/>
          <w:sz w:val="28"/>
          <w:szCs w:val="28"/>
        </w:rPr>
        <w:br/>
      </w:r>
      <w:r w:rsidRPr="00B1272B">
        <w:rPr>
          <w:b/>
          <w:sz w:val="28"/>
          <w:szCs w:val="28"/>
        </w:rPr>
        <w:br/>
        <w:t xml:space="preserve">6. Утверждение аудитора Общества.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7. Утверждение ревизора Общества.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8. Одобрение сделок, в совершении которых имеется заинтересованность, которые могут быть совершены в 2010-2011 годах. </w:t>
      </w:r>
      <w:r w:rsidRPr="00B1272B">
        <w:rPr>
          <w:b/>
          <w:sz w:val="28"/>
          <w:szCs w:val="28"/>
        </w:rPr>
        <w:br/>
        <w:t xml:space="preserve">1) По сделкам с заинтересованностью между ОАО «ГАЗ-сервис» и ЗАО «Лидер» (Компания по управлению активами пенсионного фонда) и его </w:t>
      </w:r>
      <w:proofErr w:type="spellStart"/>
      <w:r w:rsidRPr="00B1272B">
        <w:rPr>
          <w:b/>
          <w:sz w:val="28"/>
          <w:szCs w:val="28"/>
        </w:rPr>
        <w:t>аффилированными</w:t>
      </w:r>
      <w:proofErr w:type="spellEnd"/>
      <w:r w:rsidRPr="00B1272B">
        <w:rPr>
          <w:b/>
          <w:sz w:val="28"/>
          <w:szCs w:val="28"/>
        </w:rPr>
        <w:t xml:space="preserve"> лицами. </w:t>
      </w:r>
      <w:r w:rsidRPr="00B1272B">
        <w:rPr>
          <w:b/>
          <w:sz w:val="28"/>
          <w:szCs w:val="28"/>
        </w:rPr>
        <w:br/>
        <w:t xml:space="preserve">ИТОГИ ГОЛОСОВАНИЯ: </w:t>
      </w:r>
      <w:r w:rsidRPr="00B1272B">
        <w:rPr>
          <w:b/>
          <w:sz w:val="28"/>
          <w:szCs w:val="28"/>
        </w:rPr>
        <w:br/>
        <w:t xml:space="preserve">За – 1 687 400, против – нет, воздержался – нет </w:t>
      </w:r>
      <w:r w:rsidRPr="00B1272B">
        <w:rPr>
          <w:b/>
          <w:sz w:val="28"/>
          <w:szCs w:val="28"/>
        </w:rPr>
        <w:br/>
        <w:t xml:space="preserve">2) По сделкам с заинтересованностью, в которых заинтересованным лицом является член Совета директоров Общества, единоличный исполнительный орган Общества. </w:t>
      </w:r>
      <w:r w:rsidRPr="00B1272B">
        <w:rPr>
          <w:b/>
          <w:sz w:val="28"/>
          <w:szCs w:val="28"/>
        </w:rPr>
        <w:br/>
        <w:t xml:space="preserve">ИТОГИ ГОЛОСОВАНИЯ: </w:t>
      </w:r>
      <w:r w:rsidRPr="00B1272B">
        <w:rPr>
          <w:b/>
          <w:sz w:val="28"/>
          <w:szCs w:val="28"/>
        </w:rPr>
        <w:br/>
        <w:t xml:space="preserve">За - 14 953 410, против – нет, воздержался – нет </w:t>
      </w:r>
      <w:r w:rsidRPr="00B1272B">
        <w:rPr>
          <w:b/>
          <w:sz w:val="28"/>
          <w:szCs w:val="28"/>
        </w:rPr>
        <w:br/>
      </w:r>
      <w:r w:rsidRPr="00B1272B">
        <w:rPr>
          <w:b/>
          <w:sz w:val="28"/>
          <w:szCs w:val="28"/>
        </w:rPr>
        <w:br/>
        <w:t xml:space="preserve">2.6. Формулировки решений, принятых общим собранием. </w:t>
      </w:r>
      <w:r w:rsidRPr="00B1272B">
        <w:rPr>
          <w:b/>
          <w:sz w:val="28"/>
          <w:szCs w:val="28"/>
        </w:rPr>
        <w:br/>
        <w:t xml:space="preserve">Формулировка решения, принятого общим собранием акционеров по первому вопросу: </w:t>
      </w:r>
      <w:r w:rsidRPr="00B1272B">
        <w:rPr>
          <w:b/>
          <w:sz w:val="28"/>
          <w:szCs w:val="28"/>
        </w:rPr>
        <w:br/>
        <w:t xml:space="preserve">Поручить выполнение функции счетной комиссии на годовом общем собрании акционеров Секретарю Совета Директоров – Катышевой Оксане Михайловне. </w:t>
      </w:r>
      <w:r w:rsidRPr="00B1272B">
        <w:rPr>
          <w:b/>
          <w:sz w:val="28"/>
          <w:szCs w:val="28"/>
        </w:rPr>
        <w:br/>
        <w:t xml:space="preserve">Формулировка решения, принятого общим собранием акционеров по второму вопросу: Утвердить годовой отчет ОАО «ГАЗ-сервис» за 2009 год, годовую бухгалтерскую отчетность, в том числе отчет о прибылях и об убытках общества за 2009 год. </w:t>
      </w:r>
      <w:r w:rsidRPr="00B1272B">
        <w:rPr>
          <w:b/>
          <w:sz w:val="28"/>
          <w:szCs w:val="28"/>
        </w:rPr>
        <w:br/>
        <w:t xml:space="preserve">Формулировка решения, принятого общим собранием акционеров по третьему вопросу: </w:t>
      </w:r>
      <w:r w:rsidRPr="00B1272B">
        <w:rPr>
          <w:b/>
          <w:sz w:val="28"/>
          <w:szCs w:val="28"/>
        </w:rPr>
        <w:br/>
        <w:t xml:space="preserve">Прибыль Общества за 2009 год в размере 412 673 951,88 (Четыреста </w:t>
      </w:r>
      <w:r w:rsidRPr="00B1272B">
        <w:rPr>
          <w:b/>
          <w:sz w:val="28"/>
          <w:szCs w:val="28"/>
        </w:rPr>
        <w:lastRenderedPageBreak/>
        <w:t xml:space="preserve">двенадцать миллионов шестьсот семьдесят три тысячи девятьсот пятьдесят один) рубль 88 копеек распределить следующим образом: </w:t>
      </w:r>
      <w:r w:rsidRPr="00B1272B">
        <w:rPr>
          <w:b/>
          <w:sz w:val="28"/>
          <w:szCs w:val="28"/>
        </w:rPr>
        <w:br/>
        <w:t xml:space="preserve">1. Распределить часть прибыли в размере 399 900 000,00 (Триста девяносто девять миллионов девятьсот тысяч) рублей 00 копеек в качестве дивидендов, выплатив дивиденды в размере 26,66 рублей на одну обыкновенную именную акцию. Выплату произвести денежными средствами не позднее 31 декабря 2010 года; </w:t>
      </w:r>
      <w:r w:rsidRPr="00B1272B">
        <w:rPr>
          <w:b/>
          <w:sz w:val="28"/>
          <w:szCs w:val="28"/>
        </w:rPr>
        <w:br/>
        <w:t xml:space="preserve">2. Часть прибыли в размере 4 000 000,00 (Четыре миллиона) рублей направить на выплату вознаграждения членам Совета директоров ОАО «ГАЗ-сервис» за осуществление ими своих обязанностей в 2009-2010 годах, установив следующее вознаграждение членам Совета директоров ОАО «ГАЗ-сервис»: Председателю Совета директоров – 1 000 </w:t>
      </w:r>
      <w:proofErr w:type="spellStart"/>
      <w:r w:rsidRPr="00B1272B">
        <w:rPr>
          <w:b/>
          <w:sz w:val="28"/>
          <w:szCs w:val="28"/>
        </w:rPr>
        <w:t>000</w:t>
      </w:r>
      <w:proofErr w:type="spellEnd"/>
      <w:r w:rsidRPr="00B1272B">
        <w:rPr>
          <w:b/>
          <w:sz w:val="28"/>
          <w:szCs w:val="28"/>
        </w:rPr>
        <w:t xml:space="preserve"> (Один миллион) рублей, остальным членам Совета директоров по 750 000 (Семьсот пятьдесят тысяч) рублей, каждому; </w:t>
      </w:r>
      <w:r w:rsidRPr="00B1272B">
        <w:rPr>
          <w:b/>
          <w:sz w:val="28"/>
          <w:szCs w:val="28"/>
        </w:rPr>
        <w:br/>
        <w:t xml:space="preserve">3. Оставшуюся часть нераспределенной прибыли в размере 8 773 951,88 (Восемь миллионов семьсот семьдесят три тысячи девятьсот пятьдесят один) рубль 88 копеек - оставить в распоряжении Общества. </w:t>
      </w:r>
      <w:r w:rsidRPr="00B1272B">
        <w:rPr>
          <w:b/>
          <w:sz w:val="28"/>
          <w:szCs w:val="28"/>
        </w:rPr>
        <w:br/>
        <w:t xml:space="preserve">Формулировка решения, принятого общим собранием акционеров по четвертому вопросу: </w:t>
      </w:r>
      <w:r w:rsidRPr="00B1272B">
        <w:rPr>
          <w:b/>
          <w:sz w:val="28"/>
          <w:szCs w:val="28"/>
        </w:rPr>
        <w:br/>
        <w:t xml:space="preserve">Определить состав Совета директоров ОАО «ГАЗ-сервис» в количестве 5 членов. </w:t>
      </w:r>
      <w:r w:rsidRPr="00B1272B">
        <w:rPr>
          <w:b/>
          <w:sz w:val="28"/>
          <w:szCs w:val="28"/>
        </w:rPr>
        <w:br/>
        <w:t xml:space="preserve">Формулировка решения, принятого общим собранием акционеров по пятому вопросу: </w:t>
      </w:r>
      <w:r w:rsidRPr="00B1272B">
        <w:rPr>
          <w:b/>
          <w:sz w:val="28"/>
          <w:szCs w:val="28"/>
        </w:rPr>
        <w:br/>
        <w:t xml:space="preserve">Избрать Совет директоров ОАО «ГАЗ-сервис» в следующем составе: </w:t>
      </w:r>
      <w:r w:rsidRPr="00B1272B">
        <w:rPr>
          <w:b/>
          <w:sz w:val="28"/>
          <w:szCs w:val="28"/>
        </w:rPr>
        <w:br/>
        <w:t xml:space="preserve">1. </w:t>
      </w:r>
      <w:proofErr w:type="spellStart"/>
      <w:r w:rsidRPr="00B1272B">
        <w:rPr>
          <w:b/>
          <w:sz w:val="28"/>
          <w:szCs w:val="28"/>
        </w:rPr>
        <w:t>Шамалов</w:t>
      </w:r>
      <w:proofErr w:type="spellEnd"/>
      <w:r w:rsidRPr="00B1272B">
        <w:rPr>
          <w:b/>
          <w:sz w:val="28"/>
          <w:szCs w:val="28"/>
        </w:rPr>
        <w:t xml:space="preserve"> Юрий Николаевич </w:t>
      </w:r>
      <w:r w:rsidRPr="00B1272B">
        <w:rPr>
          <w:b/>
          <w:sz w:val="28"/>
          <w:szCs w:val="28"/>
        </w:rPr>
        <w:br/>
        <w:t xml:space="preserve">2. Гавриленко Анатолий Анатольевич </w:t>
      </w:r>
      <w:r w:rsidRPr="00B1272B">
        <w:rPr>
          <w:b/>
          <w:sz w:val="28"/>
          <w:szCs w:val="28"/>
        </w:rPr>
        <w:br/>
        <w:t xml:space="preserve">3. </w:t>
      </w:r>
      <w:proofErr w:type="spellStart"/>
      <w:r w:rsidRPr="00B1272B">
        <w:rPr>
          <w:b/>
          <w:sz w:val="28"/>
          <w:szCs w:val="28"/>
        </w:rPr>
        <w:t>Брыльков</w:t>
      </w:r>
      <w:proofErr w:type="spellEnd"/>
      <w:r w:rsidRPr="00B1272B">
        <w:rPr>
          <w:b/>
          <w:sz w:val="28"/>
          <w:szCs w:val="28"/>
        </w:rPr>
        <w:t xml:space="preserve"> Владислав Викторович </w:t>
      </w:r>
      <w:r w:rsidRPr="00B1272B">
        <w:rPr>
          <w:b/>
          <w:sz w:val="28"/>
          <w:szCs w:val="28"/>
        </w:rPr>
        <w:br/>
        <w:t xml:space="preserve">4. </w:t>
      </w:r>
      <w:proofErr w:type="spellStart"/>
      <w:r w:rsidRPr="00B1272B">
        <w:rPr>
          <w:b/>
          <w:sz w:val="28"/>
          <w:szCs w:val="28"/>
        </w:rPr>
        <w:t>Бушмакин</w:t>
      </w:r>
      <w:proofErr w:type="spellEnd"/>
      <w:r w:rsidRPr="00B1272B">
        <w:rPr>
          <w:b/>
          <w:sz w:val="28"/>
          <w:szCs w:val="28"/>
        </w:rPr>
        <w:t xml:space="preserve"> Сергей Александрович </w:t>
      </w:r>
      <w:r w:rsidRPr="00B1272B">
        <w:rPr>
          <w:b/>
          <w:sz w:val="28"/>
          <w:szCs w:val="28"/>
        </w:rPr>
        <w:br/>
        <w:t xml:space="preserve">5. </w:t>
      </w:r>
      <w:proofErr w:type="spellStart"/>
      <w:r w:rsidRPr="00B1272B">
        <w:rPr>
          <w:b/>
          <w:sz w:val="28"/>
          <w:szCs w:val="28"/>
        </w:rPr>
        <w:t>Приказчикова</w:t>
      </w:r>
      <w:proofErr w:type="spellEnd"/>
      <w:r w:rsidRPr="00B1272B">
        <w:rPr>
          <w:b/>
          <w:sz w:val="28"/>
          <w:szCs w:val="28"/>
        </w:rPr>
        <w:t xml:space="preserve"> Ирина Александровна </w:t>
      </w:r>
      <w:r w:rsidRPr="00B1272B">
        <w:rPr>
          <w:b/>
          <w:sz w:val="28"/>
          <w:szCs w:val="28"/>
        </w:rPr>
        <w:br/>
        <w:t xml:space="preserve">Формулировка решения, принятого общим собранием акционеров по шестому вопросу: </w:t>
      </w:r>
      <w:r w:rsidRPr="00B1272B">
        <w:rPr>
          <w:b/>
          <w:sz w:val="28"/>
          <w:szCs w:val="28"/>
        </w:rPr>
        <w:br/>
        <w:t>Утвердить Общество с ограниченной ответственностью Аудиторская служба «</w:t>
      </w:r>
      <w:proofErr w:type="spellStart"/>
      <w:r w:rsidRPr="00B1272B">
        <w:rPr>
          <w:b/>
          <w:sz w:val="28"/>
          <w:szCs w:val="28"/>
        </w:rPr>
        <w:t>РЦБ-Деловая</w:t>
      </w:r>
      <w:proofErr w:type="spellEnd"/>
      <w:r w:rsidRPr="00B1272B">
        <w:rPr>
          <w:b/>
          <w:sz w:val="28"/>
          <w:szCs w:val="28"/>
        </w:rPr>
        <w:t xml:space="preserve"> Перспектива» аудитором Общества на 2010 год. </w:t>
      </w:r>
      <w:r w:rsidRPr="00B1272B">
        <w:rPr>
          <w:b/>
          <w:sz w:val="28"/>
          <w:szCs w:val="28"/>
        </w:rPr>
        <w:br/>
        <w:t xml:space="preserve">Формулировка решения, принятого общим собранием акционеров по седьмому вопросу: </w:t>
      </w:r>
      <w:r w:rsidRPr="00B1272B">
        <w:rPr>
          <w:b/>
          <w:sz w:val="28"/>
          <w:szCs w:val="28"/>
        </w:rPr>
        <w:br/>
        <w:t>Утвердить ревизором Общества</w:t>
      </w:r>
      <w:proofErr w:type="gramStart"/>
      <w:r w:rsidRPr="00B1272B">
        <w:rPr>
          <w:b/>
          <w:sz w:val="28"/>
          <w:szCs w:val="28"/>
        </w:rPr>
        <w:t xml:space="preserve"> Л</w:t>
      </w:r>
      <w:proofErr w:type="gramEnd"/>
      <w:r w:rsidRPr="00B1272B">
        <w:rPr>
          <w:b/>
          <w:sz w:val="28"/>
          <w:szCs w:val="28"/>
        </w:rPr>
        <w:t xml:space="preserve">и Елену Павловну. </w:t>
      </w:r>
      <w:r w:rsidRPr="00B1272B">
        <w:rPr>
          <w:b/>
          <w:sz w:val="28"/>
          <w:szCs w:val="28"/>
        </w:rPr>
        <w:br/>
        <w:t xml:space="preserve">Формулировка решения, принятого общим собранием акционеров по </w:t>
      </w:r>
      <w:r w:rsidRPr="00B1272B">
        <w:rPr>
          <w:b/>
          <w:sz w:val="28"/>
          <w:szCs w:val="28"/>
        </w:rPr>
        <w:lastRenderedPageBreak/>
        <w:t xml:space="preserve">восьмому вопросу: </w:t>
      </w:r>
      <w:r w:rsidRPr="00B1272B">
        <w:rPr>
          <w:b/>
          <w:sz w:val="28"/>
          <w:szCs w:val="28"/>
        </w:rPr>
        <w:br/>
        <w:t xml:space="preserve">Одобрить сделки с заинтересованностью, которые могут быть совершены ОАО «ГАЗ-сервис» в процессе осуществления Обществом своей обычной хозяйственной деятельности в 2010-2011 годах, до даты проведения следующего годового общего собрания акционеров, указанные в Приложении 1 к настоящему Протоколу. </w:t>
      </w:r>
      <w:r w:rsidRPr="00B1272B">
        <w:rPr>
          <w:b/>
          <w:sz w:val="28"/>
          <w:szCs w:val="28"/>
        </w:rPr>
        <w:br/>
        <w:t xml:space="preserve">1. </w:t>
      </w:r>
      <w:proofErr w:type="gramStart"/>
      <w:r w:rsidRPr="00B1272B">
        <w:rPr>
          <w:b/>
          <w:sz w:val="28"/>
          <w:szCs w:val="28"/>
        </w:rPr>
        <w:t>Закрытое акционерное общество «Лидер» (Компания по управлению активами пенсионного фонда) (ЗАО «Лидер») 117556, Россия, г. Москва, Симферопольский бульвар, д.13:</w:t>
      </w:r>
      <w:proofErr w:type="gramEnd"/>
      <w:r w:rsidRPr="00B1272B">
        <w:rPr>
          <w:b/>
          <w:sz w:val="28"/>
          <w:szCs w:val="28"/>
        </w:rPr>
        <w:t xml:space="preserve"> </w:t>
      </w:r>
      <w:r w:rsidRPr="00B1272B">
        <w:rPr>
          <w:b/>
          <w:sz w:val="28"/>
          <w:szCs w:val="28"/>
        </w:rPr>
        <w:br/>
        <w:t xml:space="preserve">- </w:t>
      </w:r>
      <w:proofErr w:type="gramStart"/>
      <w:r w:rsidRPr="00B1272B">
        <w:rPr>
          <w:b/>
          <w:sz w:val="28"/>
          <w:szCs w:val="28"/>
        </w:rPr>
        <w:t>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займа. Предмет сделок – предоставление займодавцем в собственность заемщика денег или других вещей, определенных родовыми признаками, а также возврат заемщиком суммы займа или равного количества других полученных им вещей того же рода и качества и выплата процентов на сумму займа. Займодавец – ЗАО «Лидер»/ОАО «ГАЗ-сервис», заемщик – ОАО «ГАЗ-сервис»/ЗАО «Лидер». Срок договора – любой срок. Размер процентов на сумму займа определяется соглашением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все сделки в совокупности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1. - Договоры на выполнение работ (подряд) и возмездного оказания услуг. Предмет договора – выполнение Подрядчиком/Исполнителем по заданию Заказчика определенной работы/оказание услуг (совершение определенных действий или осуществление определенной деятельности), оплата Заказчиком результата работы/услуг. Стороны по договору: </w:t>
      </w:r>
      <w:proofErr w:type="gramStart"/>
      <w:r w:rsidRPr="00B1272B">
        <w:rPr>
          <w:b/>
          <w:sz w:val="28"/>
          <w:szCs w:val="28"/>
        </w:rPr>
        <w:t>Заказчик – ОАО «ГАЗ-сервис»/ЗАО «Лидер; Подрядчик/Исполнитель – ЗАО «Лидер»/ОАО «ГАЗ-сервис».</w:t>
      </w:r>
      <w:proofErr w:type="gramEnd"/>
      <w:r w:rsidRPr="00B1272B">
        <w:rPr>
          <w:b/>
          <w:sz w:val="28"/>
          <w:szCs w:val="28"/>
        </w:rPr>
        <w:t xml:space="preserve">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r>
      <w:r w:rsidRPr="00B1272B">
        <w:rPr>
          <w:b/>
          <w:sz w:val="28"/>
          <w:szCs w:val="28"/>
        </w:rPr>
        <w:lastRenderedPageBreak/>
        <w:t>- Договоры доверительного управления имуществом, включая, денежными средствами (в соответствии с действующим законодательством) и ценными бумагами. Предмет договора – Учредитель управления передает Доверительному управляющему на определенный срок имущество в доверительное управление, а последний обязуется осуществлять управление этим имуществом в интересах Учредителя управления или указанного им лица (</w:t>
      </w:r>
      <w:proofErr w:type="spellStart"/>
      <w:r w:rsidRPr="00B1272B">
        <w:rPr>
          <w:b/>
          <w:sz w:val="28"/>
          <w:szCs w:val="28"/>
        </w:rPr>
        <w:t>Выгодоприобретателя</w:t>
      </w:r>
      <w:proofErr w:type="spellEnd"/>
      <w:r w:rsidRPr="00B1272B">
        <w:rPr>
          <w:b/>
          <w:sz w:val="28"/>
          <w:szCs w:val="28"/>
        </w:rPr>
        <w:t xml:space="preserve">). Стороны по договору: Учредитель управления – ОАО «ГАЗ-сервис»; Доверительный управляющий – ЗАО «Лидер». Договором могут быть предусмотрены ограничения в отношении отдельных действий по доверительному управлению имуществом. Срок договора не должен превышать 5 лет. Предельная стоимость имущества, передаваемая в доверительное управление 100 000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(Сто миллиардов) рублей. Предельный размер возмещения расходов и размер денежного вознаграждения доверительного управляющего не может превышать 10% от стоимости имущества, переданного в доверительное управление. </w:t>
      </w:r>
      <w:r w:rsidRPr="00B1272B">
        <w:rPr>
          <w:b/>
          <w:sz w:val="28"/>
          <w:szCs w:val="28"/>
        </w:rPr>
        <w:br/>
        <w:t xml:space="preserve">2. Открытое акционерное общество «Страховое общество газовой промышленности» (ОАО «СОГАЗ») 115035, г. Москва, ул. Болотная, д.16, стр.1: </w:t>
      </w:r>
      <w:r w:rsidRPr="00B1272B">
        <w:rPr>
          <w:b/>
          <w:sz w:val="28"/>
          <w:szCs w:val="28"/>
        </w:rPr>
        <w:br/>
        <w:t xml:space="preserve">- Договоры страхования без ограничения их количества. Предмет сделок – страхование имущества, ответственности, предпринимательского риска, личное страхование, добровольное медицинское страхование. Предельная страховая премия по каждой сделке 50 000 </w:t>
      </w:r>
      <w:proofErr w:type="spellStart"/>
      <w:r w:rsidRPr="00B1272B">
        <w:rPr>
          <w:b/>
          <w:sz w:val="28"/>
          <w:szCs w:val="28"/>
        </w:rPr>
        <w:t>000</w:t>
      </w:r>
      <w:proofErr w:type="spellEnd"/>
      <w:r w:rsidRPr="00B1272B">
        <w:rPr>
          <w:b/>
          <w:sz w:val="28"/>
          <w:szCs w:val="28"/>
        </w:rPr>
        <w:t xml:space="preserve"> (Пятьдесят миллионов) рублей. Размер страхового тарифа не должен превышать средневзвешенный размер страхового тарифа, взимаемого ОАО «СОГАЗ» при аналогичном виде страхования. </w:t>
      </w:r>
      <w:r w:rsidRPr="00B1272B">
        <w:rPr>
          <w:b/>
          <w:sz w:val="28"/>
          <w:szCs w:val="28"/>
        </w:rPr>
        <w:br/>
        <w:t xml:space="preserve">- </w:t>
      </w:r>
      <w:proofErr w:type="gramStart"/>
      <w:r w:rsidRPr="00B1272B">
        <w:rPr>
          <w:b/>
          <w:sz w:val="28"/>
          <w:szCs w:val="28"/>
        </w:rPr>
        <w:t>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займа. Предмет сделок – предоставление займодавцем в собственность заемщика денег или других вещей, определенных родовыми признаками, а также возврат заемщиком суммы займа или </w:t>
      </w:r>
      <w:r w:rsidRPr="00B1272B">
        <w:rPr>
          <w:b/>
          <w:sz w:val="28"/>
          <w:szCs w:val="28"/>
        </w:rPr>
        <w:lastRenderedPageBreak/>
        <w:t xml:space="preserve">равного количества других полученных им вещей того же рода и качества и выплата процентов на сумму займа. Займодавец – ОАО «СОГАЗ», заемщик – ОАО «ГАЗ-сервис». Срок договора – любой срок. Размер процентов на сумму займа определяется соглашением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все сделки в совокупности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 Договоры о выдаче банковской гарантии. </w:t>
      </w:r>
      <w:proofErr w:type="gramStart"/>
      <w:r w:rsidRPr="00B1272B">
        <w:rPr>
          <w:b/>
          <w:sz w:val="28"/>
          <w:szCs w:val="28"/>
        </w:rPr>
        <w:t>Предмет договора – ОАО «СОГАЗ» (Страховая организация) выдает ОАО «ГАЗ-сервис» банковскую гарантию, в соответствии с которой Страховая организация обязуется уплатить кредитору (кредиторам) ОАО «ГАЗ-сервис» денежную сумму по представлении им (ими) письменного требования о ее уплате.</w:t>
      </w:r>
      <w:proofErr w:type="gramEnd"/>
      <w:r w:rsidRPr="00B1272B">
        <w:rPr>
          <w:b/>
          <w:sz w:val="28"/>
          <w:szCs w:val="28"/>
        </w:rPr>
        <w:t xml:space="preserve"> Банковская гарантия обеспечивает надлежащее исполнение ОАО «ГАЗ-сервис» его обязательств перед кредитором (кредиторами). Совокупный размер денежных обязательств ОАО «ГАЗ-сервис» перед кредитором (кредиторами), по которым выдаются банковские гарантии, не должен превышать 100 000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(Сто миллиардов) рублей. Размер вознаграждения банка за выдачу банковской гарантии не должен отклоняться более чем на 20 процентов от величины рыночной ставки вознаграждения банков за выдачу банковской гарантии; </w:t>
      </w:r>
      <w:r w:rsidRPr="00B1272B">
        <w:rPr>
          <w:b/>
          <w:sz w:val="28"/>
          <w:szCs w:val="28"/>
        </w:rPr>
        <w:br/>
        <w:t xml:space="preserve">- Договоры поручительства. Поручитель – ОАО «СОГАЗ» обязывается перед кредитором (кредиторами) ОАО «ГАЗ-сервис» отвечать за исполнение последним его обязательства полностью или в части. Предельная сумма, на которую могут быть совершены все сделки в совокупности – 10 000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(Десять миллиардов) рублей </w:t>
      </w:r>
      <w:r w:rsidRPr="00B1272B">
        <w:rPr>
          <w:b/>
          <w:sz w:val="28"/>
          <w:szCs w:val="28"/>
        </w:rPr>
        <w:br/>
        <w:t xml:space="preserve">Максимальный размер вознаграждения за предоставление поручительства составляет не более четырех пятых ставки рефинансирования (учетной ставки) Центрального банка Российской Федерации, действовавшей на дату заключения договора о предоставлении поручительства; </w:t>
      </w:r>
      <w:r w:rsidRPr="00B1272B">
        <w:rPr>
          <w:b/>
          <w:sz w:val="28"/>
          <w:szCs w:val="28"/>
        </w:rPr>
        <w:br/>
        <w:t>3. Открытое акционерное общество «Акционерный Банк «РОССИЯ» 191124, г</w:t>
      </w:r>
      <w:proofErr w:type="gramStart"/>
      <w:r w:rsidRPr="00B1272B">
        <w:rPr>
          <w:b/>
          <w:sz w:val="28"/>
          <w:szCs w:val="28"/>
        </w:rPr>
        <w:t>.С</w:t>
      </w:r>
      <w:proofErr w:type="gramEnd"/>
      <w:r w:rsidRPr="00B1272B">
        <w:rPr>
          <w:b/>
          <w:sz w:val="28"/>
          <w:szCs w:val="28"/>
        </w:rPr>
        <w:t xml:space="preserve">анкт-Петербург, площадь Растрелли, д.2, литер А: </w:t>
      </w:r>
      <w:r w:rsidRPr="00B1272B">
        <w:rPr>
          <w:b/>
          <w:sz w:val="28"/>
          <w:szCs w:val="28"/>
        </w:rPr>
        <w:br/>
        <w:t xml:space="preserve">- Договоры банковского счета без ограничения их количества. Банк обязуется принимать и зачислять поступающие на счет, открытый ОАО «ГАЗ-сервис» (Клиент), денежные средства, выполнять распоряжения о перечислении и выдаче соответствующих сумм со счета и проведении других операций по счету. Условиями договора может быть предусмотрена </w:t>
      </w:r>
      <w:r w:rsidRPr="00B1272B">
        <w:rPr>
          <w:b/>
          <w:sz w:val="28"/>
          <w:szCs w:val="28"/>
        </w:rPr>
        <w:lastRenderedPageBreak/>
        <w:t xml:space="preserve">возможность установления обязанности клиента о поддержании неснижаемого остатка на счете и обязанности банка о начислении процентов на сумму неснижаемого остатка на счете. Размер процента не должен отклоняться более чем на 20 процентов от величины рыночной ставки банковского процента по депозитам юридических лиц. Размер вознаграждения банка за обслуживание банковского счета не должен превышать размер установленных банком тарифов по аналогичным договорам между банком и третьими юридическими лицами; </w:t>
      </w:r>
      <w:r w:rsidRPr="00B1272B">
        <w:rPr>
          <w:b/>
          <w:sz w:val="28"/>
          <w:szCs w:val="28"/>
        </w:rPr>
        <w:br/>
        <w:t xml:space="preserve">- Договоры банковского вклада без ограничения их количества. Предмет договора – банк принимает от ОАО «ГАЗ-сервис» денежную сумму (вклад), обязуется возвратить сумму вклада и выплатить проценты на нее. Условия выдачи вклада – по первому требованию (вклад до востребования) либо по истечению определенного срока (срочный вклад). Срок вклада не может превышать 5 лет. Проценты на сумму вклада должны составлять не менее 3% </w:t>
      </w:r>
      <w:proofErr w:type="gramStart"/>
      <w:r w:rsidRPr="00B1272B">
        <w:rPr>
          <w:b/>
          <w:sz w:val="28"/>
          <w:szCs w:val="28"/>
        </w:rPr>
        <w:t>годовых</w:t>
      </w:r>
      <w:proofErr w:type="gramEnd"/>
      <w:r w:rsidRPr="00B1272B">
        <w:rPr>
          <w:b/>
          <w:sz w:val="28"/>
          <w:szCs w:val="28"/>
        </w:rPr>
        <w:t xml:space="preserve"> для срочному вкладу и 0,1 % годовых для вклада до востребования. </w:t>
      </w:r>
      <w:proofErr w:type="gramStart"/>
      <w:r w:rsidRPr="00B1272B">
        <w:rPr>
          <w:b/>
          <w:sz w:val="28"/>
          <w:szCs w:val="28"/>
        </w:rPr>
        <w:t xml:space="preserve">Предельная сумма, на которую могут быть совершены сделки - До 100 000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(Сто миллиардов) рублей каждая; </w:t>
      </w:r>
      <w:r w:rsidRPr="00B1272B">
        <w:rPr>
          <w:b/>
          <w:sz w:val="28"/>
          <w:szCs w:val="28"/>
        </w:rPr>
        <w:br/>
        <w:t>- 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Кредитные договоры. Предмет договора – банк обязуется предоставить денежные средства (кредит) ОАО «ГАЗ-сервис», а последний обязуется возвратить полученную денежную сумму и уплатить проценты на нее. Срок договора не должен превышать 5 лет. Размер процентов на сумму кредита определяется по соглашению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все сделки в совокупности –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 Договоры о выдаче банковской гарантии. </w:t>
      </w:r>
      <w:proofErr w:type="gramStart"/>
      <w:r w:rsidRPr="00B1272B">
        <w:rPr>
          <w:b/>
          <w:sz w:val="28"/>
          <w:szCs w:val="28"/>
        </w:rPr>
        <w:t xml:space="preserve">Предмет договора – банк выдает ОАО «ГАЗ-сервис» банковскую гарантию, в соответствии с которой банк обязуется уплатить кредитору (кредиторам) ОАО «ГАЗ-сервис» </w:t>
      </w:r>
      <w:r w:rsidRPr="00B1272B">
        <w:rPr>
          <w:b/>
          <w:sz w:val="28"/>
          <w:szCs w:val="28"/>
        </w:rPr>
        <w:lastRenderedPageBreak/>
        <w:t>денежную сумму по представлении им (ими) письменного требования о ее уплате.</w:t>
      </w:r>
      <w:proofErr w:type="gramEnd"/>
      <w:r w:rsidRPr="00B1272B">
        <w:rPr>
          <w:b/>
          <w:sz w:val="28"/>
          <w:szCs w:val="28"/>
        </w:rPr>
        <w:t xml:space="preserve"> Банковская гарантия обеспечивает надлежащее исполнение ОАО «ГАЗ-сервис» его обязательств перед кредитором (кредиторами). Совокупный размер денежных обязательств ОАО «ГАЗ-сервис» перед кредитором (кредиторами), по которым выдаются банковские гарантии, не должен превышать 100 000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(Сто миллиардов) рублей. Размер вознаграждения банка за выдачу банковской гарантии не должен отклоняться более чем на 20 процентов от величины рыночной ставки вознаграждения банков за выдачу банковской гарантии; </w:t>
      </w:r>
      <w:r w:rsidRPr="00B1272B">
        <w:rPr>
          <w:b/>
          <w:sz w:val="28"/>
          <w:szCs w:val="28"/>
        </w:rPr>
        <w:br/>
        <w:t>4. «</w:t>
      </w:r>
      <w:proofErr w:type="spellStart"/>
      <w:r w:rsidRPr="00B1272B">
        <w:rPr>
          <w:b/>
          <w:sz w:val="28"/>
          <w:szCs w:val="28"/>
        </w:rPr>
        <w:t>Газпромбанк</w:t>
      </w:r>
      <w:proofErr w:type="spellEnd"/>
      <w:r w:rsidRPr="00B1272B">
        <w:rPr>
          <w:b/>
          <w:sz w:val="28"/>
          <w:szCs w:val="28"/>
        </w:rPr>
        <w:t>» (Открытое акционерное общество)117420, г</w:t>
      </w:r>
      <w:proofErr w:type="gramStart"/>
      <w:r w:rsidRPr="00B1272B">
        <w:rPr>
          <w:b/>
          <w:sz w:val="28"/>
          <w:szCs w:val="28"/>
        </w:rPr>
        <w:t>.М</w:t>
      </w:r>
      <w:proofErr w:type="gramEnd"/>
      <w:r w:rsidRPr="00B1272B">
        <w:rPr>
          <w:b/>
          <w:sz w:val="28"/>
          <w:szCs w:val="28"/>
        </w:rPr>
        <w:t xml:space="preserve">осква, ул. </w:t>
      </w:r>
      <w:proofErr w:type="spellStart"/>
      <w:r w:rsidRPr="00B1272B">
        <w:rPr>
          <w:b/>
          <w:sz w:val="28"/>
          <w:szCs w:val="28"/>
        </w:rPr>
        <w:t>Наметкина</w:t>
      </w:r>
      <w:proofErr w:type="spellEnd"/>
      <w:r w:rsidRPr="00B1272B">
        <w:rPr>
          <w:b/>
          <w:sz w:val="28"/>
          <w:szCs w:val="28"/>
        </w:rPr>
        <w:t xml:space="preserve">, д.16, стр.1: </w:t>
      </w:r>
      <w:r w:rsidRPr="00B1272B">
        <w:rPr>
          <w:b/>
          <w:sz w:val="28"/>
          <w:szCs w:val="28"/>
        </w:rPr>
        <w:br/>
        <w:t xml:space="preserve">- Договоры банковского счета без ограничения их количества. Банк обязуется принимать и зачислять поступающие на счет, открытый ОАО «ГАЗ-сервис», денежные средства, выполнять распоряжения о перечислении и выдаче соответствующих сумм со счета и проведении других операций по счету. Условиями договора может быть предусмотрена возможность установления обязанности клиента о поддержании неснижаемого остатка на счете и обязанности банка о начислении процентов на сумму неснижаемого остатка на счете. Размер процента не должен отклоняться более чем на 20 процентов от величины рыночной ставки банковского процента по депозитам юридических лиц. Размер вознаграждения банка за обслуживание банковского счета не должен превышать размер установленных банком тарифов по аналогичным договорам между банком и третьими юридическими лицами; </w:t>
      </w:r>
      <w:r w:rsidRPr="00B1272B">
        <w:rPr>
          <w:b/>
          <w:sz w:val="28"/>
          <w:szCs w:val="28"/>
        </w:rPr>
        <w:br/>
        <w:t xml:space="preserve">- Договоры банковского вклада без ограничения их количества. Предмет договора – банк принимает от ОАО «ГАЗ-сервис» денежную сумму (вклад), обязуется возвратить сумму вклада и выплатить проценты на нее. Условия выдачи вклада – по первому требованию (вклад до востребования) либо по истечению определенного срока (срочный вклад). Срок вклада не может превышать 5 лет. Проценты на сумму вклада должны составлять не менее 3% </w:t>
      </w:r>
      <w:proofErr w:type="gramStart"/>
      <w:r w:rsidRPr="00B1272B">
        <w:rPr>
          <w:b/>
          <w:sz w:val="28"/>
          <w:szCs w:val="28"/>
        </w:rPr>
        <w:t>годовых</w:t>
      </w:r>
      <w:proofErr w:type="gramEnd"/>
      <w:r w:rsidRPr="00B1272B">
        <w:rPr>
          <w:b/>
          <w:sz w:val="28"/>
          <w:szCs w:val="28"/>
        </w:rPr>
        <w:t xml:space="preserve"> для срочному вкладу и 0,1 % годовых для вклада до востребования. Предельная сумма, на которую могут быть совершены сделки - До 100 000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(Сто миллиардов) рублей каждая. </w:t>
      </w:r>
      <w:r w:rsidRPr="00B1272B">
        <w:rPr>
          <w:b/>
          <w:sz w:val="28"/>
          <w:szCs w:val="28"/>
        </w:rPr>
        <w:br/>
        <w:t xml:space="preserve">- </w:t>
      </w:r>
      <w:proofErr w:type="gramStart"/>
      <w:r w:rsidRPr="00B1272B">
        <w:rPr>
          <w:b/>
          <w:sz w:val="28"/>
          <w:szCs w:val="28"/>
        </w:rPr>
        <w:t>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w:t>
      </w:r>
      <w:r w:rsidRPr="00B1272B">
        <w:rPr>
          <w:b/>
          <w:sz w:val="28"/>
          <w:szCs w:val="28"/>
        </w:rPr>
        <w:lastRenderedPageBreak/>
        <w:t xml:space="preserve">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Кредитные договоры. Предмет договора – банк обязуется предоставить денежные средства (кредит) ОАО «ГАЗ-сервис», а последний обязуется возвратить полученную денежную сумму и уплатить проценты на нее. Срок договора не должен превышать 5 лет. Размер процентов на сумму кредита определяется по соглашению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сделки –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 Договоры о выдаче банковской гарантии. </w:t>
      </w:r>
      <w:proofErr w:type="gramStart"/>
      <w:r w:rsidRPr="00B1272B">
        <w:rPr>
          <w:b/>
          <w:sz w:val="28"/>
          <w:szCs w:val="28"/>
        </w:rPr>
        <w:t>Предмет договора – банк выдает ОАО «ГАЗ-сервис» банковскую гарантию, в соответствии с которой банк обязуется уплатить кредитору (кредиторам) ОАО «ГАЗ-сервис» денежную сумму по представлении им (ими) письменного требования о ее уплате.</w:t>
      </w:r>
      <w:proofErr w:type="gramEnd"/>
      <w:r w:rsidRPr="00B1272B">
        <w:rPr>
          <w:b/>
          <w:sz w:val="28"/>
          <w:szCs w:val="28"/>
        </w:rPr>
        <w:t xml:space="preserve"> Банковская гарантия обеспечивает надлежащее исполнение ОАО «ГАЗ-сервис» его обязательств перед кредитором (кредиторами). Совокупный размер денежных обязательств ОАО «ГАЗ-сервис» перед кредитором (кредиторами), по которым выдаются банковские гарантии, не должен превышать 100 000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(Сто миллиардов) рублей. Размер вознаграждения банка за выдачу банковской гарантии не должен отклоняться более чем на 20 процентов от величины рыночной ставки вознаграждения банков за выдачу банковской гарантии; </w:t>
      </w:r>
      <w:r w:rsidRPr="00B1272B">
        <w:rPr>
          <w:b/>
          <w:sz w:val="28"/>
          <w:szCs w:val="28"/>
        </w:rPr>
        <w:br/>
        <w:t xml:space="preserve">- Договоры поручительства. Поручитель – ОАО «ГАЗ-сервис». Лицо, за которое поручается ОАО «ГАЗ-сервис» - любое </w:t>
      </w:r>
      <w:proofErr w:type="spellStart"/>
      <w:r w:rsidRPr="00B1272B">
        <w:rPr>
          <w:b/>
          <w:sz w:val="28"/>
          <w:szCs w:val="28"/>
        </w:rPr>
        <w:t>аффилированное</w:t>
      </w:r>
      <w:proofErr w:type="spellEnd"/>
      <w:r w:rsidRPr="00B1272B">
        <w:rPr>
          <w:b/>
          <w:sz w:val="28"/>
          <w:szCs w:val="28"/>
        </w:rPr>
        <w:t xml:space="preserve"> лицо Общества, за исключением </w:t>
      </w:r>
      <w:proofErr w:type="spellStart"/>
      <w:r w:rsidRPr="00B1272B">
        <w:rPr>
          <w:b/>
          <w:sz w:val="28"/>
          <w:szCs w:val="28"/>
        </w:rPr>
        <w:t>аффилированных</w:t>
      </w:r>
      <w:proofErr w:type="spellEnd"/>
      <w:r w:rsidRPr="00B1272B">
        <w:rPr>
          <w:b/>
          <w:sz w:val="28"/>
          <w:szCs w:val="28"/>
        </w:rPr>
        <w:t xml:space="preserve"> лиц – физических лиц. Лицо, перед которым поручается ОАО «ГАЗ-сервис» - любое из нижеуказанных лиц: 1) «</w:t>
      </w:r>
      <w:proofErr w:type="spellStart"/>
      <w:r w:rsidRPr="00B1272B">
        <w:rPr>
          <w:b/>
          <w:sz w:val="28"/>
          <w:szCs w:val="28"/>
        </w:rPr>
        <w:t>Газпромбанк</w:t>
      </w:r>
      <w:proofErr w:type="spellEnd"/>
      <w:r w:rsidRPr="00B1272B">
        <w:rPr>
          <w:b/>
          <w:sz w:val="28"/>
          <w:szCs w:val="28"/>
        </w:rPr>
        <w:t xml:space="preserve">» (Открытое акционерное общество) </w:t>
      </w:r>
      <w:r w:rsidRPr="00B1272B">
        <w:rPr>
          <w:b/>
          <w:sz w:val="28"/>
          <w:szCs w:val="28"/>
        </w:rPr>
        <w:br/>
        <w:t xml:space="preserve">2) Открытое акционерное общество «Акционерный Банк «РОССИЯ». Предмет сделок – поручитель обязуется перед кредитором (кредиторами) </w:t>
      </w:r>
      <w:proofErr w:type="spellStart"/>
      <w:r w:rsidRPr="00B1272B">
        <w:rPr>
          <w:b/>
          <w:sz w:val="28"/>
          <w:szCs w:val="28"/>
        </w:rPr>
        <w:t>аффилированного</w:t>
      </w:r>
      <w:proofErr w:type="spellEnd"/>
      <w:r w:rsidRPr="00B1272B">
        <w:rPr>
          <w:b/>
          <w:sz w:val="28"/>
          <w:szCs w:val="28"/>
        </w:rPr>
        <w:t xml:space="preserve"> лица отвечать за исполнением последним его обязательств полностью или в части. Предельная сумма, на которую могут быть совершены все сделки в совокупности – 10 000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(Десять миллиардов) рублей. Максимальный размер вознаграждения за предоставление поручительства составляет не более четырех пятых ставки рефинансирования (учетной ставки) Центрального банка Российской </w:t>
      </w:r>
      <w:r w:rsidRPr="00B1272B">
        <w:rPr>
          <w:b/>
          <w:sz w:val="28"/>
          <w:szCs w:val="28"/>
        </w:rPr>
        <w:lastRenderedPageBreak/>
        <w:t xml:space="preserve">Федерации, действовавшей на дату заключения договора о предоставлении поручительства; </w:t>
      </w:r>
      <w:r w:rsidRPr="00B1272B">
        <w:rPr>
          <w:b/>
          <w:sz w:val="28"/>
          <w:szCs w:val="28"/>
        </w:rPr>
        <w:br/>
        <w:t xml:space="preserve">5. Открытое акционерное общество «ГАЗКОН» 117556, г. Москва, Симферопольский бульвар, д.13: </w:t>
      </w:r>
      <w:r w:rsidRPr="00B1272B">
        <w:rPr>
          <w:b/>
          <w:sz w:val="28"/>
          <w:szCs w:val="28"/>
        </w:rPr>
        <w:br/>
        <w:t xml:space="preserve">- </w:t>
      </w:r>
      <w:proofErr w:type="gramStart"/>
      <w:r w:rsidRPr="00B1272B">
        <w:rPr>
          <w:b/>
          <w:sz w:val="28"/>
          <w:szCs w:val="28"/>
        </w:rPr>
        <w:t>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займа. Предмет сделок – предоставление займодавцем в собственность заемщика денег или других вещей, определенных родовыми признаками, а также возврат заемщиком суммы займа или равного количества других полученных им вещей того же рода и качества и выплата процентов на сумму займа. Займодавец – ОАО «ГАЗКОН»/ОАО «ГАЗ-сервис», заемщик – ОАО «ГАЗ-сервис»/ ОАО «ГАЗКОН». Срок договора – любой срок. Размер процентов на сумму займа определяется соглашением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все сделки в совокупности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 Договоры на выполнение работ (подряд) и возмездного оказания услуг без ограничения их количества. Предмет договора – выполнение Подрядчиком/Исполнителем по заданию Заказчика определенной работы/оказание услуг (совершение определенных действий или осуществление определенной деятельности), оплата Заказчиком результата работы/услуг. Стороны по договору: Заказчик – ОАО «ГАЗКОН»/ОАО «ГАЗ-сервис». Подрядчик/Исполнитель – ОАО «ГАЗ-сервис»/ОАО «ГАЗКОН».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поручительства. Поручитель – ОАО «ГАЗКОН»/ОАО «ГАЗ-сервис» обязывается перед кредитором (кредиторами) ОАО «ГАЗ-сервис»/ОАО «ГАЗКОН» отвечать за исполнение последним его </w:t>
      </w:r>
      <w:r w:rsidRPr="00B1272B">
        <w:rPr>
          <w:b/>
          <w:sz w:val="28"/>
          <w:szCs w:val="28"/>
        </w:rPr>
        <w:lastRenderedPageBreak/>
        <w:t xml:space="preserve">обязательства полностью или в части. Предельная сумма, на которую могут быть совершены все сделки в совокупности – 10 000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(Десять миллиардов) рублей. Максимальный размер вознаграждения за предоставление поручительства составляет не более четырех пятых ставки рефинансирования (учетной ставки) Центрального банка Российской Федерации, действовавшей на дату заключения договора о предоставлении поручительства; </w:t>
      </w:r>
      <w:r w:rsidRPr="00B1272B">
        <w:rPr>
          <w:b/>
          <w:sz w:val="28"/>
          <w:szCs w:val="28"/>
        </w:rPr>
        <w:br/>
        <w:t xml:space="preserve">6. Открытое акционерное общество «Главная дорога» 117556, г. Москва, Варшавская шоссе, д.95, корп.1: </w:t>
      </w:r>
      <w:r w:rsidRPr="00B1272B">
        <w:rPr>
          <w:b/>
          <w:sz w:val="28"/>
          <w:szCs w:val="28"/>
        </w:rPr>
        <w:br/>
        <w:t xml:space="preserve">- </w:t>
      </w:r>
      <w:proofErr w:type="gramStart"/>
      <w:r w:rsidRPr="00B1272B">
        <w:rPr>
          <w:b/>
          <w:sz w:val="28"/>
          <w:szCs w:val="28"/>
        </w:rPr>
        <w:t>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займа. Предмет сделок – предоставление займодавцем в собственность заемщика денег или других вещей, определенных родовыми признаками, а также возврат заемщиком суммы займа или равного количества других полученных им вещей того же рода и качества и выплата процентов на сумму займа. Займодавец – ОАО «Главная дорога»/ОАО «ГАЗ-сервис», заемщик – ОАО «ГАЗ-сервис»/ ОАО «Главная дорога». Срок договора – любой срок. Размер процентов на сумму займа определяется соглашением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все сделки в совокупности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 Договоры на выполнение работ (подряд) и возмездного оказания услуг без ограничения их количества. Предмет договора – выполнение Подрядчиком/Исполнителем по заданию Заказчика определенной работы/оказание услуг (совершение определенных действий или осуществление определенной деятельности), оплата Заказчиком результата работы/услуг. </w:t>
      </w:r>
      <w:r w:rsidRPr="00B1272B">
        <w:rPr>
          <w:b/>
          <w:sz w:val="28"/>
          <w:szCs w:val="28"/>
        </w:rPr>
        <w:br/>
        <w:t>Стороны по договору: Заказчик – ОАО «ГАЗ-сервис»/ОАО «Главная дорога». Подрядчик/Исполнитель – ОАО «Главная дорога»/ОАО «ГАЗ-</w:t>
      </w:r>
      <w:r w:rsidRPr="00B1272B">
        <w:rPr>
          <w:b/>
          <w:sz w:val="28"/>
          <w:szCs w:val="28"/>
        </w:rPr>
        <w:lastRenderedPageBreak/>
        <w:t xml:space="preserve">сервис».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поручительства. Поручитель – ОАО «ГАЗ-сервис» обязывается перед кредитором (кредиторами) ОАО «Главная дорога» отвечать за исполнение последним его обязательства полностью или в части. Предельная сумма, на которую могут быть совершены все сделки в совокупности – 10 000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(Десять миллиардов) рублей. Максимальный размер вознаграждения за предоставление поручительства составляет не более четырех пятых ставки рефинансирования (учетной ставки) Центрального банка Российской Федерации, действовавшей на дату заключения договора о предоставлении поручительства; </w:t>
      </w:r>
      <w:r w:rsidRPr="00B1272B">
        <w:rPr>
          <w:b/>
          <w:sz w:val="28"/>
          <w:szCs w:val="28"/>
        </w:rPr>
        <w:br/>
        <w:t xml:space="preserve">7. Открытое акционерное общество «Столичный тракт» 117556, г. Москва, Варшавская шоссе, д.95, корп.1: </w:t>
      </w:r>
      <w:r w:rsidRPr="00B1272B">
        <w:rPr>
          <w:b/>
          <w:sz w:val="28"/>
          <w:szCs w:val="28"/>
        </w:rPr>
        <w:br/>
        <w:t xml:space="preserve">- </w:t>
      </w:r>
      <w:proofErr w:type="gramStart"/>
      <w:r w:rsidRPr="00B1272B">
        <w:rPr>
          <w:b/>
          <w:sz w:val="28"/>
          <w:szCs w:val="28"/>
        </w:rPr>
        <w:t>Договоры купли-продажи вещей, включая ценные бумаги (в том числе сделки купли-продажи ценных бумаг с обязательством обратного выкупа (сделки РЕПО), иного имущества, имущественных прав, поставки товара без ограничения их количества.</w:t>
      </w:r>
      <w:proofErr w:type="gramEnd"/>
      <w:r w:rsidRPr="00B1272B">
        <w:rPr>
          <w:b/>
          <w:sz w:val="28"/>
          <w:szCs w:val="28"/>
        </w:rPr>
        <w:t xml:space="preserve"> Предмет сделок – вещи, не изъятые из оборота и не ограниченные в обороте, в том числе любые ценные бумаги и имущественные права.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займа. Предмет сделок – предоставление займодавцем в собственность заемщика денег или других вещей, определенных родовыми признаками, а также возврат заемщиком суммы займа или равного количества других полученных им вещей того же рода и качества и выплата процентов на сумму займа. Займодавец – ОАО «Столичный тракт»/ОАО «ГАЗ-сервис», заемщик – ОАО «ГАЗ-сервис»/ ОАО «Столичный тракт». Срок договора – любой срок. Размер процентов на сумму займа определяется соглашением сторон, но не должен отклоняться более чем на 20 процентов от величины рыночной ставки банковского процента по кредитам юридическим лицам. Предельная сумма, на которую могут быть совершены все сделки в совокупности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w:t>
      </w:r>
      <w:r w:rsidRPr="00B1272B">
        <w:rPr>
          <w:b/>
          <w:sz w:val="28"/>
          <w:szCs w:val="28"/>
        </w:rPr>
        <w:br/>
        <w:t xml:space="preserve">1. - Договоры на выполнение работ (подряд) и возмездного оказания услуг без ограничения их количества. Предмет договора – выполнение Подрядчиком/Исполнителем по заданию Заказчика определенной работы/оказание услуг (совершение определенных действий или </w:t>
      </w:r>
      <w:r w:rsidRPr="00B1272B">
        <w:rPr>
          <w:b/>
          <w:sz w:val="28"/>
          <w:szCs w:val="28"/>
        </w:rPr>
        <w:lastRenderedPageBreak/>
        <w:t xml:space="preserve">осуществление определенной деятельности), оплата Заказчиком результата работы/услуг. Стороны по договору: Заказчик – ОАО «ГАЗ-сервис»/ОАО «Столичный тракт»; Подрядчик/Исполнитель – ОАО «Столичный тракт»/ОАО «ГАЗ-сервис». Предельная сумма, на которую могут быть совершены сделки - До 50 000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(Пятьдесят миллиардов) рублей каждая; </w:t>
      </w:r>
      <w:r w:rsidRPr="00B1272B">
        <w:rPr>
          <w:b/>
          <w:sz w:val="28"/>
          <w:szCs w:val="28"/>
        </w:rPr>
        <w:br/>
        <w:t xml:space="preserve">- Договоры поручительства. Поручитель – ОАО «ГАЗ-сервис» обязывается перед кредитором (кредиторами) ОАО «Столичный тракт» отвечать за исполнение последним его обязательства полностью или в части. Предельная сумма, на которую могут быть совершены все сделки в совокупности – 10 000 </w:t>
      </w:r>
      <w:proofErr w:type="spellStart"/>
      <w:r w:rsidRPr="00B1272B">
        <w:rPr>
          <w:b/>
          <w:sz w:val="28"/>
          <w:szCs w:val="28"/>
        </w:rPr>
        <w:t>000</w:t>
      </w:r>
      <w:proofErr w:type="spellEnd"/>
      <w:r w:rsidRPr="00B1272B">
        <w:rPr>
          <w:b/>
          <w:sz w:val="28"/>
          <w:szCs w:val="28"/>
        </w:rPr>
        <w:t xml:space="preserve"> </w:t>
      </w:r>
      <w:proofErr w:type="spellStart"/>
      <w:r w:rsidRPr="00B1272B">
        <w:rPr>
          <w:b/>
          <w:sz w:val="28"/>
          <w:szCs w:val="28"/>
        </w:rPr>
        <w:t>000</w:t>
      </w:r>
      <w:proofErr w:type="spellEnd"/>
      <w:r w:rsidRPr="00B1272B">
        <w:rPr>
          <w:b/>
          <w:sz w:val="28"/>
          <w:szCs w:val="28"/>
        </w:rPr>
        <w:t xml:space="preserve"> (Десять миллиардов) рублей. Максимальный размер вознаграждения за предоставление поручительства составляет не более четырех пятых ставки рефинансирования (учетной ставки) Центрального банка Российской Федерации, действовавшей на дату заключения договора о предоставлении поручительства. </w:t>
      </w:r>
      <w:r w:rsidRPr="00B1272B">
        <w:rPr>
          <w:b/>
          <w:sz w:val="28"/>
          <w:szCs w:val="28"/>
        </w:rPr>
        <w:br/>
      </w:r>
      <w:r w:rsidRPr="00B1272B">
        <w:rPr>
          <w:b/>
          <w:sz w:val="28"/>
          <w:szCs w:val="28"/>
        </w:rPr>
        <w:br/>
        <w:t xml:space="preserve">2.7. Дата составления протокола общего собрания: «02» июля 2010 г. </w:t>
      </w:r>
      <w:r w:rsidRPr="00B1272B">
        <w:rPr>
          <w:b/>
          <w:sz w:val="28"/>
          <w:szCs w:val="28"/>
        </w:rPr>
        <w:br/>
      </w:r>
      <w:r w:rsidRPr="00B1272B">
        <w:rPr>
          <w:b/>
          <w:sz w:val="28"/>
          <w:szCs w:val="28"/>
        </w:rPr>
        <w:br/>
        <w:t xml:space="preserve">3. Подпись </w:t>
      </w:r>
      <w:r w:rsidRPr="00B1272B">
        <w:rPr>
          <w:b/>
          <w:sz w:val="28"/>
          <w:szCs w:val="28"/>
        </w:rPr>
        <w:br/>
        <w:t xml:space="preserve">3.1. Директор ОАО «ГАЗ-сервис» </w:t>
      </w:r>
      <w:proofErr w:type="spellStart"/>
      <w:r w:rsidRPr="00B1272B">
        <w:rPr>
          <w:b/>
          <w:sz w:val="28"/>
          <w:szCs w:val="28"/>
        </w:rPr>
        <w:t>В.В.Брыльков</w:t>
      </w:r>
      <w:proofErr w:type="spellEnd"/>
      <w:r w:rsidRPr="00B1272B">
        <w:rPr>
          <w:b/>
          <w:sz w:val="28"/>
          <w:szCs w:val="28"/>
        </w:rPr>
        <w:t xml:space="preserve"> </w:t>
      </w:r>
      <w:r w:rsidRPr="00B1272B">
        <w:rPr>
          <w:b/>
          <w:sz w:val="28"/>
          <w:szCs w:val="28"/>
        </w:rPr>
        <w:br/>
        <w:t xml:space="preserve">(подпись) </w:t>
      </w:r>
      <w:r w:rsidRPr="00B1272B">
        <w:rPr>
          <w:b/>
          <w:sz w:val="28"/>
          <w:szCs w:val="28"/>
        </w:rPr>
        <w:br/>
      </w:r>
      <w:r w:rsidRPr="00B1272B">
        <w:rPr>
          <w:b/>
          <w:sz w:val="28"/>
          <w:szCs w:val="28"/>
        </w:rPr>
        <w:br/>
        <w:t xml:space="preserve">3.2. Дата «« 02 » июля 20 10 г. М. П. </w:t>
      </w:r>
      <w:r w:rsidRPr="00B1272B">
        <w:rPr>
          <w:b/>
          <w:sz w:val="28"/>
          <w:szCs w:val="28"/>
        </w:rPr>
        <w:br/>
      </w:r>
      <w:r w:rsidRPr="00B1272B">
        <w:rPr>
          <w:b/>
          <w:sz w:val="28"/>
          <w:szCs w:val="28"/>
        </w:rPr>
        <w:br/>
      </w:r>
      <w:r w:rsidRPr="00B1272B">
        <w:rPr>
          <w:b/>
          <w:sz w:val="28"/>
          <w:szCs w:val="28"/>
        </w:rPr>
        <w:br/>
      </w:r>
    </w:p>
    <w:sectPr w:rsidR="00A34A20" w:rsidRPr="00B1272B"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72B"/>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50B3"/>
    <w:rsid w:val="0014632E"/>
    <w:rsid w:val="001463EA"/>
    <w:rsid w:val="00151049"/>
    <w:rsid w:val="00157592"/>
    <w:rsid w:val="00157D2D"/>
    <w:rsid w:val="001600B5"/>
    <w:rsid w:val="00161F04"/>
    <w:rsid w:val="00162431"/>
    <w:rsid w:val="0016651D"/>
    <w:rsid w:val="00167356"/>
    <w:rsid w:val="00170C47"/>
    <w:rsid w:val="00170E5A"/>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934A9"/>
    <w:rsid w:val="003A0775"/>
    <w:rsid w:val="003A0FE1"/>
    <w:rsid w:val="003A4037"/>
    <w:rsid w:val="003A7D67"/>
    <w:rsid w:val="003B1007"/>
    <w:rsid w:val="003B1E56"/>
    <w:rsid w:val="003B2B56"/>
    <w:rsid w:val="003B2CF9"/>
    <w:rsid w:val="003B4A7C"/>
    <w:rsid w:val="003B5BB4"/>
    <w:rsid w:val="003C322E"/>
    <w:rsid w:val="003C346B"/>
    <w:rsid w:val="003C3856"/>
    <w:rsid w:val="003C421F"/>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B1DBF"/>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272B"/>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2ECA"/>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B1272B"/>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4186</Words>
  <Characters>23864</Characters>
  <Application>Microsoft Office Word</Application>
  <DocSecurity>0</DocSecurity>
  <Lines>198</Lines>
  <Paragraphs>55</Paragraphs>
  <ScaleCrop>false</ScaleCrop>
  <Company>Microsoft</Company>
  <LinksUpToDate>false</LinksUpToDate>
  <CharactersWithSpaces>27995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2012-06-19T08:50:00Z</dcterms:created>
  <dcterms:modified xsi:type="dcterms:W3CDTF">2012-06-19T08:53:00Z</dcterms:modified>
</cp:coreProperties>
</file>