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BF7D95" w:rsidRDefault="00BF7D95">
      <w:pPr>
        <w:rPr>
          <w:b/>
          <w:sz w:val="28"/>
          <w:szCs w:val="28"/>
        </w:rPr>
      </w:pPr>
      <w:r w:rsidRPr="00BF7D95">
        <w:rPr>
          <w:rStyle w:val="headertext1"/>
          <w:b w:val="0"/>
          <w:sz w:val="28"/>
          <w:szCs w:val="28"/>
        </w:rPr>
        <w:t>29.07.2011</w:t>
      </w:r>
      <w:r w:rsidR="00531E07">
        <w:rPr>
          <w:rStyle w:val="headertext1"/>
          <w:b w:val="0"/>
          <w:sz w:val="28"/>
          <w:szCs w:val="28"/>
          <w:lang w:val="en-US"/>
        </w:rPr>
        <w:t xml:space="preserve"> </w:t>
      </w:r>
      <w:r w:rsidRPr="00BF7D95">
        <w:rPr>
          <w:b/>
          <w:sz w:val="28"/>
          <w:szCs w:val="28"/>
        </w:rPr>
        <w:t xml:space="preserve"> </w:t>
      </w:r>
      <w:r w:rsidRPr="00BF7D95">
        <w:rPr>
          <w:rStyle w:val="headertext1"/>
          <w:b w:val="0"/>
          <w:sz w:val="28"/>
          <w:szCs w:val="28"/>
        </w:rPr>
        <w:t>Открытое акционерное общество "ГАЗ-cервис"</w:t>
      </w:r>
      <w:r w:rsidRPr="00BF7D95">
        <w:rPr>
          <w:b/>
          <w:sz w:val="28"/>
          <w:szCs w:val="28"/>
        </w:rPr>
        <w:t xml:space="preserve"> </w:t>
      </w:r>
      <w:r w:rsidRPr="00BF7D95">
        <w:rPr>
          <w:rStyle w:val="headertext1"/>
          <w:b w:val="0"/>
          <w:sz w:val="28"/>
          <w:szCs w:val="28"/>
        </w:rPr>
        <w:t>Принятие решения о размещении эмиссионных ценных бумаг</w:t>
      </w:r>
      <w:r w:rsidRPr="00BF7D95">
        <w:rPr>
          <w:b/>
          <w:sz w:val="28"/>
          <w:szCs w:val="28"/>
        </w:rPr>
        <w:t xml:space="preserve"> </w:t>
      </w:r>
      <w:r w:rsidRPr="00BF7D95">
        <w:rPr>
          <w:b/>
          <w:sz w:val="28"/>
          <w:szCs w:val="28"/>
        </w:rPr>
        <w:br/>
      </w:r>
      <w:r w:rsidRPr="00BF7D95">
        <w:rPr>
          <w:b/>
          <w:sz w:val="28"/>
          <w:szCs w:val="28"/>
        </w:rPr>
        <w:br/>
        <w:t>Сообщение о существенном факте</w:t>
      </w:r>
      <w:r w:rsidRPr="00BF7D95">
        <w:rPr>
          <w:rFonts w:ascii="MS Mincho" w:eastAsia="MS Mincho" w:hAnsi="MS Mincho" w:cs="MS Mincho" w:hint="eastAsia"/>
          <w:b/>
          <w:sz w:val="28"/>
          <w:szCs w:val="28"/>
        </w:rPr>
        <w:t> </w:t>
      </w:r>
      <w:r w:rsidRPr="00BF7D95">
        <w:rPr>
          <w:rFonts w:ascii="Calibri" w:hAnsi="Calibri" w:cs="Calibri"/>
          <w:b/>
          <w:sz w:val="28"/>
          <w:szCs w:val="28"/>
        </w:rPr>
        <w:t>«Сведения об этапах процедуры</w:t>
      </w:r>
      <w:r w:rsidRPr="00BF7D95">
        <w:rPr>
          <w:b/>
          <w:sz w:val="28"/>
          <w:szCs w:val="28"/>
        </w:rPr>
        <w:t xml:space="preserve"> эмиссии эмиссионных ценных бумаг эмитента» </w:t>
      </w:r>
      <w:r w:rsidRPr="00BF7D95">
        <w:rPr>
          <w:b/>
          <w:sz w:val="28"/>
          <w:szCs w:val="28"/>
        </w:rPr>
        <w:br/>
      </w:r>
      <w:r w:rsidRPr="00BF7D95">
        <w:rPr>
          <w:b/>
          <w:sz w:val="28"/>
          <w:szCs w:val="28"/>
        </w:rPr>
        <w:br/>
        <w:t xml:space="preserve">1. Общие сведения </w:t>
      </w:r>
      <w:r w:rsidRPr="00BF7D95">
        <w:rPr>
          <w:b/>
          <w:sz w:val="28"/>
          <w:szCs w:val="28"/>
        </w:rPr>
        <w:br/>
        <w:t xml:space="preserve">1.1. Полное фирменное наименование эмитента </w:t>
      </w:r>
      <w:r w:rsidRPr="00BF7D95">
        <w:rPr>
          <w:b/>
          <w:sz w:val="28"/>
          <w:szCs w:val="28"/>
        </w:rPr>
        <w:br/>
        <w:t xml:space="preserve">Открытое акционерное общество </w:t>
      </w:r>
      <w:r w:rsidRPr="00BF7D95">
        <w:rPr>
          <w:b/>
          <w:sz w:val="28"/>
          <w:szCs w:val="28"/>
        </w:rPr>
        <w:br/>
        <w:t xml:space="preserve">«ГАЗ-сервис» </w:t>
      </w:r>
      <w:r w:rsidRPr="00BF7D95">
        <w:rPr>
          <w:b/>
          <w:sz w:val="28"/>
          <w:szCs w:val="28"/>
        </w:rPr>
        <w:br/>
        <w:t xml:space="preserve">1.2. Сокращенное фирменное наименование эмитента </w:t>
      </w:r>
      <w:r w:rsidRPr="00BF7D95">
        <w:rPr>
          <w:b/>
          <w:sz w:val="28"/>
          <w:szCs w:val="28"/>
        </w:rPr>
        <w:br/>
        <w:t xml:space="preserve">ОАО «ГАЗ-сервис» </w:t>
      </w:r>
      <w:r w:rsidRPr="00BF7D95">
        <w:rPr>
          <w:b/>
          <w:sz w:val="28"/>
          <w:szCs w:val="28"/>
        </w:rPr>
        <w:br/>
        <w:t xml:space="preserve">1.3. Место нахождения эмитента </w:t>
      </w:r>
      <w:r w:rsidRPr="00BF7D95">
        <w:rPr>
          <w:b/>
          <w:sz w:val="28"/>
          <w:szCs w:val="28"/>
        </w:rPr>
        <w:br/>
        <w:t xml:space="preserve">117556, Россия, г.Москва, </w:t>
      </w:r>
      <w:r w:rsidRPr="00BF7D95">
        <w:rPr>
          <w:b/>
          <w:sz w:val="28"/>
          <w:szCs w:val="28"/>
        </w:rPr>
        <w:br/>
        <w:t xml:space="preserve">Симферопольский бульвар, дом 13 </w:t>
      </w:r>
      <w:r w:rsidRPr="00BF7D95">
        <w:rPr>
          <w:b/>
          <w:sz w:val="28"/>
          <w:szCs w:val="28"/>
        </w:rPr>
        <w:br/>
        <w:t xml:space="preserve">1.4. ОГРН эмитента </w:t>
      </w:r>
      <w:r w:rsidRPr="00BF7D95">
        <w:rPr>
          <w:b/>
          <w:sz w:val="28"/>
          <w:szCs w:val="28"/>
        </w:rPr>
        <w:br/>
        <w:t xml:space="preserve">1047796720245 </w:t>
      </w:r>
      <w:r w:rsidRPr="00BF7D95">
        <w:rPr>
          <w:b/>
          <w:sz w:val="28"/>
          <w:szCs w:val="28"/>
        </w:rPr>
        <w:br/>
        <w:t xml:space="preserve">1.5. ИНН эмитента </w:t>
      </w:r>
      <w:r w:rsidRPr="00BF7D95">
        <w:rPr>
          <w:b/>
          <w:sz w:val="28"/>
          <w:szCs w:val="28"/>
        </w:rPr>
        <w:br/>
        <w:t xml:space="preserve">7726510741 </w:t>
      </w:r>
      <w:r w:rsidRPr="00BF7D95">
        <w:rPr>
          <w:b/>
          <w:sz w:val="28"/>
          <w:szCs w:val="28"/>
        </w:rPr>
        <w:br/>
        <w:t xml:space="preserve">1.6. Уникальный код эмитента, присвоенный регистрирующим органом </w:t>
      </w:r>
      <w:r w:rsidRPr="00BF7D95">
        <w:rPr>
          <w:b/>
          <w:sz w:val="28"/>
          <w:szCs w:val="28"/>
        </w:rPr>
        <w:br/>
        <w:t xml:space="preserve">09871-А </w:t>
      </w:r>
      <w:r w:rsidRPr="00BF7D95">
        <w:rPr>
          <w:b/>
          <w:sz w:val="28"/>
          <w:szCs w:val="28"/>
        </w:rPr>
        <w:br/>
        <w:t xml:space="preserve">1.7. Адрес страницы в сети Интернет, используемой эмитентом для раскрытия информации </w:t>
      </w:r>
      <w:r w:rsidRPr="00BF7D95">
        <w:rPr>
          <w:b/>
          <w:sz w:val="28"/>
          <w:szCs w:val="28"/>
        </w:rPr>
        <w:br/>
        <w:t xml:space="preserve">http://www.e-disclosure.ru/portal/company.aspx?id=12078 </w:t>
      </w:r>
      <w:r w:rsidRPr="00BF7D95">
        <w:rPr>
          <w:b/>
          <w:sz w:val="28"/>
          <w:szCs w:val="28"/>
        </w:rPr>
        <w:br/>
      </w:r>
      <w:r w:rsidRPr="00BF7D95">
        <w:rPr>
          <w:b/>
          <w:sz w:val="28"/>
          <w:szCs w:val="28"/>
        </w:rPr>
        <w:br/>
        <w:t xml:space="preserve">2. Содержание сообщения </w:t>
      </w:r>
      <w:r w:rsidRPr="00BF7D95">
        <w:rPr>
          <w:b/>
          <w:sz w:val="28"/>
          <w:szCs w:val="28"/>
        </w:rPr>
        <w:br/>
        <w:t xml:space="preserve">«Сведения о принятии решения о размещении ценных бумаг» </w:t>
      </w:r>
      <w:r w:rsidRPr="00BF7D95">
        <w:rPr>
          <w:b/>
          <w:sz w:val="28"/>
          <w:szCs w:val="28"/>
        </w:rPr>
        <w:br/>
        <w:t xml:space="preserve">2.1. Сведения о принятии решения о размещении ценных бумаг: </w:t>
      </w:r>
      <w:r w:rsidRPr="00BF7D95">
        <w:rPr>
          <w:b/>
          <w:sz w:val="28"/>
          <w:szCs w:val="28"/>
        </w:rPr>
        <w:br/>
        <w:t xml:space="preserve">2.1.1. Орган управления эмитента, принявший решение о размещении ценных бумаг, и способ принятия решения. Совет директоров ОАО «ГАЗ-сервис», решение принято на заседании Совета директоров, проводимом в форме совместного присутствия членов Совета директоров. </w:t>
      </w:r>
      <w:r w:rsidRPr="00BF7D95">
        <w:rPr>
          <w:b/>
          <w:sz w:val="28"/>
          <w:szCs w:val="28"/>
        </w:rPr>
        <w:br/>
        <w:t xml:space="preserve">2.1.2. Дата и место проведения собрания (заседания) уполномоченного органа управления эмитента, на котором принято решение о размещении ценных бумаг: 28.07.2011 г., г. Москва, Симферопольский бульвар, дом13 </w:t>
      </w:r>
      <w:r w:rsidRPr="00BF7D95">
        <w:rPr>
          <w:b/>
          <w:sz w:val="28"/>
          <w:szCs w:val="28"/>
        </w:rPr>
        <w:br/>
        <w:t xml:space="preserve">2.1.3. Дата составления и номер протокола собрания (заседания) уполномоченного органа управления эмитента, на котором принято </w:t>
      </w:r>
      <w:r w:rsidRPr="00BF7D95">
        <w:rPr>
          <w:b/>
          <w:sz w:val="28"/>
          <w:szCs w:val="28"/>
        </w:rPr>
        <w:lastRenderedPageBreak/>
        <w:t xml:space="preserve">решение о размещении ценных бумаг. 28.07.2011 г., Протокол № 32 </w:t>
      </w:r>
      <w:r w:rsidRPr="00BF7D95">
        <w:rPr>
          <w:b/>
          <w:sz w:val="28"/>
          <w:szCs w:val="28"/>
        </w:rPr>
        <w:br/>
        <w:t xml:space="preserve">2.1.4. Кворум и результаты голосования по вопросу о принятии решения о размещении ценных бумаг. </w:t>
      </w:r>
      <w:r w:rsidRPr="00BF7D95">
        <w:rPr>
          <w:b/>
          <w:sz w:val="28"/>
          <w:szCs w:val="28"/>
        </w:rPr>
        <w:br/>
        <w:t xml:space="preserve">В голосовании по вопросу повестки дня «Увеличение уставного капитала ОАО «ГАЗ-сервис» путем размещения дополнительных акций» приняли участие 5 (пять) из 5 (пяти) избранных членов Совета директоров; кворум по данному вопросу повестки дня имелся. </w:t>
      </w:r>
      <w:r w:rsidRPr="00BF7D95">
        <w:rPr>
          <w:b/>
          <w:sz w:val="28"/>
          <w:szCs w:val="28"/>
        </w:rPr>
        <w:br/>
        <w:t xml:space="preserve">Результаты голосования по вопросу о принятии решения о размещении ценных бумаг: </w:t>
      </w:r>
      <w:r w:rsidRPr="00BF7D95">
        <w:rPr>
          <w:b/>
          <w:sz w:val="28"/>
          <w:szCs w:val="28"/>
        </w:rPr>
        <w:br/>
        <w:t xml:space="preserve">Число голосов: </w:t>
      </w:r>
      <w:r w:rsidRPr="00BF7D95">
        <w:rPr>
          <w:b/>
          <w:sz w:val="28"/>
          <w:szCs w:val="28"/>
        </w:rPr>
        <w:br/>
      </w:r>
      <w:r w:rsidRPr="00BF7D95">
        <w:rPr>
          <w:b/>
          <w:sz w:val="28"/>
          <w:szCs w:val="28"/>
        </w:rPr>
        <w:br/>
      </w:r>
      <w:r w:rsidRPr="00BF7D95">
        <w:rPr>
          <w:b/>
          <w:sz w:val="28"/>
          <w:szCs w:val="28"/>
        </w:rPr>
        <w:br/>
        <w:t xml:space="preserve">За </w:t>
      </w:r>
      <w:r w:rsidRPr="00BF7D95">
        <w:rPr>
          <w:b/>
          <w:sz w:val="28"/>
          <w:szCs w:val="28"/>
        </w:rPr>
        <w:br/>
      </w:r>
      <w:r w:rsidRPr="00BF7D95">
        <w:rPr>
          <w:b/>
          <w:sz w:val="28"/>
          <w:szCs w:val="28"/>
        </w:rPr>
        <w:br/>
        <w:t xml:space="preserve">Шамалов Ю.Н., Гавриленко А.А., Бушмакин С.А., Нуждов А.В., Брыльков В.В. </w:t>
      </w:r>
      <w:r w:rsidRPr="00BF7D95">
        <w:rPr>
          <w:b/>
          <w:sz w:val="28"/>
          <w:szCs w:val="28"/>
        </w:rPr>
        <w:br/>
      </w:r>
      <w:r w:rsidRPr="00BF7D95">
        <w:rPr>
          <w:b/>
          <w:sz w:val="28"/>
          <w:szCs w:val="28"/>
        </w:rPr>
        <w:br/>
        <w:t xml:space="preserve">5 </w:t>
      </w:r>
      <w:r w:rsidRPr="00BF7D95">
        <w:rPr>
          <w:b/>
          <w:sz w:val="28"/>
          <w:szCs w:val="28"/>
        </w:rPr>
        <w:br/>
      </w:r>
      <w:r w:rsidRPr="00BF7D95">
        <w:rPr>
          <w:b/>
          <w:sz w:val="28"/>
          <w:szCs w:val="28"/>
        </w:rPr>
        <w:br/>
        <w:t xml:space="preserve">100 % </w:t>
      </w:r>
      <w:r w:rsidRPr="00BF7D95">
        <w:rPr>
          <w:b/>
          <w:sz w:val="28"/>
          <w:szCs w:val="28"/>
        </w:rPr>
        <w:br/>
      </w:r>
      <w:r w:rsidRPr="00BF7D95">
        <w:rPr>
          <w:b/>
          <w:sz w:val="28"/>
          <w:szCs w:val="28"/>
        </w:rPr>
        <w:br/>
      </w:r>
      <w:r w:rsidRPr="00BF7D95">
        <w:rPr>
          <w:b/>
          <w:sz w:val="28"/>
          <w:szCs w:val="28"/>
        </w:rPr>
        <w:br/>
      </w:r>
      <w:r w:rsidRPr="00BF7D95">
        <w:rPr>
          <w:b/>
          <w:sz w:val="28"/>
          <w:szCs w:val="28"/>
        </w:rPr>
        <w:br/>
      </w:r>
      <w:r w:rsidRPr="00BF7D95">
        <w:rPr>
          <w:b/>
          <w:sz w:val="28"/>
          <w:szCs w:val="28"/>
        </w:rPr>
        <w:br/>
        <w:t xml:space="preserve">Против </w:t>
      </w:r>
      <w:r w:rsidRPr="00BF7D95">
        <w:rPr>
          <w:b/>
          <w:sz w:val="28"/>
          <w:szCs w:val="28"/>
        </w:rPr>
        <w:br/>
      </w:r>
      <w:r w:rsidRPr="00BF7D95">
        <w:rPr>
          <w:b/>
          <w:sz w:val="28"/>
          <w:szCs w:val="28"/>
        </w:rPr>
        <w:br/>
      </w:r>
      <w:r w:rsidRPr="00BF7D95">
        <w:rPr>
          <w:b/>
          <w:sz w:val="28"/>
          <w:szCs w:val="28"/>
        </w:rPr>
        <w:br/>
      </w:r>
      <w:r w:rsidRPr="00BF7D95">
        <w:rPr>
          <w:b/>
          <w:sz w:val="28"/>
          <w:szCs w:val="28"/>
        </w:rPr>
        <w:br/>
        <w:t xml:space="preserve">0 </w:t>
      </w:r>
      <w:r w:rsidRPr="00BF7D95">
        <w:rPr>
          <w:b/>
          <w:sz w:val="28"/>
          <w:szCs w:val="28"/>
        </w:rPr>
        <w:br/>
      </w:r>
      <w:r w:rsidRPr="00BF7D95">
        <w:rPr>
          <w:b/>
          <w:sz w:val="28"/>
          <w:szCs w:val="28"/>
        </w:rPr>
        <w:br/>
        <w:t xml:space="preserve">0.00 % </w:t>
      </w:r>
      <w:r w:rsidRPr="00BF7D95">
        <w:rPr>
          <w:b/>
          <w:sz w:val="28"/>
          <w:szCs w:val="28"/>
        </w:rPr>
        <w:br/>
      </w:r>
      <w:r w:rsidRPr="00BF7D95">
        <w:rPr>
          <w:b/>
          <w:sz w:val="28"/>
          <w:szCs w:val="28"/>
        </w:rPr>
        <w:br/>
      </w:r>
      <w:r w:rsidRPr="00BF7D95">
        <w:rPr>
          <w:b/>
          <w:sz w:val="28"/>
          <w:szCs w:val="28"/>
        </w:rPr>
        <w:br/>
      </w:r>
      <w:r w:rsidRPr="00BF7D95">
        <w:rPr>
          <w:b/>
          <w:sz w:val="28"/>
          <w:szCs w:val="28"/>
        </w:rPr>
        <w:br/>
      </w:r>
      <w:r w:rsidRPr="00BF7D95">
        <w:rPr>
          <w:b/>
          <w:sz w:val="28"/>
          <w:szCs w:val="28"/>
        </w:rPr>
        <w:br/>
        <w:t xml:space="preserve">Воздержался </w:t>
      </w:r>
      <w:r w:rsidRPr="00BF7D95">
        <w:rPr>
          <w:b/>
          <w:sz w:val="28"/>
          <w:szCs w:val="28"/>
        </w:rPr>
        <w:br/>
      </w:r>
      <w:r w:rsidRPr="00BF7D95">
        <w:rPr>
          <w:b/>
          <w:sz w:val="28"/>
          <w:szCs w:val="28"/>
        </w:rPr>
        <w:br/>
      </w:r>
      <w:r w:rsidRPr="00BF7D95">
        <w:rPr>
          <w:b/>
          <w:sz w:val="28"/>
          <w:szCs w:val="28"/>
        </w:rPr>
        <w:lastRenderedPageBreak/>
        <w:br/>
      </w:r>
      <w:r w:rsidRPr="00BF7D95">
        <w:rPr>
          <w:b/>
          <w:sz w:val="28"/>
          <w:szCs w:val="28"/>
        </w:rPr>
        <w:br/>
        <w:t xml:space="preserve">0 </w:t>
      </w:r>
      <w:r w:rsidRPr="00BF7D95">
        <w:rPr>
          <w:b/>
          <w:sz w:val="28"/>
          <w:szCs w:val="28"/>
        </w:rPr>
        <w:br/>
      </w:r>
      <w:r w:rsidRPr="00BF7D95">
        <w:rPr>
          <w:b/>
          <w:sz w:val="28"/>
          <w:szCs w:val="28"/>
        </w:rPr>
        <w:br/>
        <w:t xml:space="preserve">0.00 % </w:t>
      </w:r>
      <w:r w:rsidRPr="00BF7D95">
        <w:rPr>
          <w:b/>
          <w:sz w:val="28"/>
          <w:szCs w:val="28"/>
        </w:rPr>
        <w:br/>
      </w:r>
      <w:r w:rsidRPr="00BF7D95">
        <w:rPr>
          <w:b/>
          <w:sz w:val="28"/>
          <w:szCs w:val="28"/>
        </w:rPr>
        <w:br/>
      </w:r>
      <w:r w:rsidRPr="00BF7D95">
        <w:rPr>
          <w:b/>
          <w:sz w:val="28"/>
          <w:szCs w:val="28"/>
        </w:rPr>
        <w:br/>
        <w:t xml:space="preserve">2.1.5. Полная формулировка принятого решения о размещении ценных бумаг. </w:t>
      </w:r>
      <w:r w:rsidRPr="00BF7D95">
        <w:rPr>
          <w:b/>
          <w:sz w:val="28"/>
          <w:szCs w:val="28"/>
        </w:rPr>
        <w:br/>
        <w:t xml:space="preserve">Принять решение об увеличении уставного капитала ОАО «ГАЗ-сервис» (далее – Эмитент) путем размещения дополнительных обыкновенных именных бездокументарных акций в количестве 30 590 000 (Тридцати миллионов пятисот девяноста тысяч) штук (далее – «Акции») номинальной стоимостью 10 (десять) рублей каждая на следующих условиях: </w:t>
      </w:r>
      <w:r w:rsidRPr="00BF7D95">
        <w:rPr>
          <w:b/>
          <w:sz w:val="28"/>
          <w:szCs w:val="28"/>
        </w:rPr>
        <w:br/>
        <w:t xml:space="preserve">1. Способ размещения Акций – открытая подписка. </w:t>
      </w:r>
      <w:r w:rsidRPr="00BF7D95">
        <w:rPr>
          <w:b/>
          <w:sz w:val="28"/>
          <w:szCs w:val="28"/>
        </w:rPr>
        <w:br/>
        <w:t xml:space="preserve">2. Акционеры ОАО «ГАЗ-сервис» имеют преимущественное право приобретения размещаемых Акций в количестве, пропорциональном количеству принадлежащих им акций Эмитента на дату принятия Советом директоров решения об увеличении уставного капитала путем размещения Акций. </w:t>
      </w:r>
      <w:r w:rsidRPr="00BF7D95">
        <w:rPr>
          <w:b/>
          <w:sz w:val="28"/>
          <w:szCs w:val="28"/>
        </w:rPr>
        <w:br/>
        <w:t xml:space="preserve">3. Порядок определения цены размещения Акций: цена размещения Акций, в том числе цена размещения Акций лицам, включенным в список лиц, имеющих преимущественное право приобретения размещаемых Акций, определяется Советом директоров Эмитента после окончания срока действия преимущественного права. Информация о цене размещения Акций раскрывается Эмитентом в срок не позднее даты начала размещения Акций. </w:t>
      </w:r>
      <w:r w:rsidRPr="00BF7D95">
        <w:rPr>
          <w:b/>
          <w:sz w:val="28"/>
          <w:szCs w:val="28"/>
        </w:rPr>
        <w:br/>
        <w:t xml:space="preserve">4. Форма и порядок оплаты размещаемых Акций: Акции оплачиваются денежными средствами в валюте Российской Федерации в безналичном порядке. </w:t>
      </w:r>
      <w:r w:rsidRPr="00BF7D95">
        <w:rPr>
          <w:b/>
          <w:sz w:val="28"/>
          <w:szCs w:val="28"/>
        </w:rPr>
        <w:br/>
        <w:t xml:space="preserve">5. Иные условия размещения Акций: </w:t>
      </w:r>
      <w:r w:rsidRPr="00BF7D95">
        <w:rPr>
          <w:b/>
          <w:sz w:val="28"/>
          <w:szCs w:val="28"/>
        </w:rPr>
        <w:br/>
        <w:t xml:space="preserve">− расходы, связанные с внесением приходных записей о зачислении размещаемых Акций на лицевые счета (счета депо) их первых владельцев (приобретателей), несут первые владельцы (приобретатели) таких ценных бумаг; </w:t>
      </w:r>
      <w:r w:rsidRPr="00BF7D95">
        <w:rPr>
          <w:b/>
          <w:sz w:val="28"/>
          <w:szCs w:val="28"/>
        </w:rPr>
        <w:br/>
        <w:t xml:space="preserve">− иные условия размещения Акций, включая срок размещения Акций или порядок его определения, порядок и срок оплаты размещаемых Акций, </w:t>
      </w:r>
      <w:r w:rsidRPr="00BF7D95">
        <w:rPr>
          <w:b/>
          <w:sz w:val="28"/>
          <w:szCs w:val="28"/>
        </w:rPr>
        <w:lastRenderedPageBreak/>
        <w:t xml:space="preserve">порядок заключения договоров в ходе размещения Акций будут определены Решением о дополнительном выпуске ценных бумаг. </w:t>
      </w:r>
      <w:r w:rsidRPr="00BF7D95">
        <w:rPr>
          <w:b/>
          <w:sz w:val="28"/>
          <w:szCs w:val="28"/>
        </w:rPr>
        <w:br/>
        <w:t xml:space="preserve">Внести в Устав ОАО «ГАЗ-сервис» изменения, связанные с увеличением уставного капитала ОАО «ГАЗ-сервис», по результатам размещения акций данного дополнительного выпуска, размещенных в соответствии с данным решением. </w:t>
      </w:r>
      <w:r w:rsidRPr="00BF7D95">
        <w:rPr>
          <w:b/>
          <w:sz w:val="28"/>
          <w:szCs w:val="28"/>
        </w:rPr>
        <w:br/>
        <w:t xml:space="preserve">2.1.6. Факт предоставления акционерам эмитента и/или иным лицам преимущественного права приобретения ценных бумаг: В соответствии со ст. 40, 41 Федерального закона № 208-ФЗ «Об акционерных обществах» все акционеры Эмитента имеют преимущественное право приобретения размещаемых дополнительных Акций в количестве, пропорциональном количеству принадлежащих им Акций Эмитента. Список лиц, имеющих преимущественное право приобретения дополнительных Акций, составляется на основании данных реестра акционеров Эмитента на дату принятия Советом директоров решения об увеличении уставного капитала путем размещения дополнительных Акций («28» июля 2011 г.). </w:t>
      </w:r>
      <w:r w:rsidRPr="00BF7D95">
        <w:rPr>
          <w:b/>
          <w:sz w:val="28"/>
          <w:szCs w:val="28"/>
        </w:rPr>
        <w:br/>
        <w:t xml:space="preserve">2.1.7. Регистрация проспекта ценных бумаг осуществляется одновременно с регистрацией выпуска ценных бумаг. Эмитент обязан раскрывать информацию на каждом этапе процедуры эмиссии ценных бумаг. </w:t>
      </w:r>
      <w:r w:rsidRPr="00BF7D95">
        <w:rPr>
          <w:b/>
          <w:sz w:val="28"/>
          <w:szCs w:val="28"/>
        </w:rPr>
        <w:br/>
        <w:t xml:space="preserve">3. Подпись </w:t>
      </w:r>
      <w:r w:rsidRPr="00BF7D95">
        <w:rPr>
          <w:b/>
          <w:sz w:val="28"/>
          <w:szCs w:val="28"/>
        </w:rPr>
        <w:br/>
        <w:t xml:space="preserve">3.1. Директор ОАО «ГАЗ-сервис» </w:t>
      </w:r>
      <w:r w:rsidRPr="00BF7D95">
        <w:rPr>
          <w:b/>
          <w:sz w:val="28"/>
          <w:szCs w:val="28"/>
        </w:rPr>
        <w:br/>
      </w:r>
      <w:r w:rsidRPr="00BF7D95">
        <w:rPr>
          <w:b/>
          <w:sz w:val="28"/>
          <w:szCs w:val="28"/>
        </w:rPr>
        <w:br/>
      </w:r>
      <w:r w:rsidRPr="00BF7D95">
        <w:rPr>
          <w:b/>
          <w:sz w:val="28"/>
          <w:szCs w:val="28"/>
        </w:rPr>
        <w:br/>
        <w:t xml:space="preserve">В.В. Брыльков </w:t>
      </w:r>
      <w:r w:rsidRPr="00BF7D95">
        <w:rPr>
          <w:b/>
          <w:sz w:val="28"/>
          <w:szCs w:val="28"/>
        </w:rPr>
        <w:br/>
        <w:t xml:space="preserve">(подпись) </w:t>
      </w:r>
      <w:r w:rsidRPr="00BF7D95">
        <w:rPr>
          <w:b/>
          <w:sz w:val="28"/>
          <w:szCs w:val="28"/>
        </w:rPr>
        <w:br/>
      </w:r>
      <w:r w:rsidRPr="00BF7D95">
        <w:rPr>
          <w:b/>
          <w:sz w:val="28"/>
          <w:szCs w:val="28"/>
        </w:rPr>
        <w:br/>
      </w:r>
      <w:r w:rsidRPr="00BF7D95">
        <w:rPr>
          <w:b/>
          <w:sz w:val="28"/>
          <w:szCs w:val="28"/>
        </w:rPr>
        <w:br/>
      </w:r>
      <w:r w:rsidRPr="00BF7D95">
        <w:rPr>
          <w:b/>
          <w:sz w:val="28"/>
          <w:szCs w:val="28"/>
        </w:rPr>
        <w:br/>
        <w:t xml:space="preserve">3.2. Дата </w:t>
      </w:r>
      <w:r w:rsidRPr="00BF7D95">
        <w:rPr>
          <w:b/>
          <w:sz w:val="28"/>
          <w:szCs w:val="28"/>
        </w:rPr>
        <w:br/>
        <w:t xml:space="preserve">«28 </w:t>
      </w:r>
      <w:r w:rsidRPr="00BF7D95">
        <w:rPr>
          <w:b/>
          <w:sz w:val="28"/>
          <w:szCs w:val="28"/>
        </w:rPr>
        <w:br/>
        <w:t xml:space="preserve">» </w:t>
      </w:r>
      <w:r w:rsidRPr="00BF7D95">
        <w:rPr>
          <w:b/>
          <w:sz w:val="28"/>
          <w:szCs w:val="28"/>
        </w:rPr>
        <w:br/>
        <w:t xml:space="preserve">июля </w:t>
      </w:r>
      <w:r w:rsidRPr="00BF7D95">
        <w:rPr>
          <w:b/>
          <w:sz w:val="28"/>
          <w:szCs w:val="28"/>
        </w:rPr>
        <w:br/>
        <w:t xml:space="preserve">20 </w:t>
      </w:r>
      <w:r w:rsidRPr="00BF7D95">
        <w:rPr>
          <w:b/>
          <w:sz w:val="28"/>
          <w:szCs w:val="28"/>
        </w:rPr>
        <w:br/>
        <w:t xml:space="preserve">11 </w:t>
      </w:r>
      <w:r w:rsidRPr="00BF7D95">
        <w:rPr>
          <w:b/>
          <w:sz w:val="28"/>
          <w:szCs w:val="28"/>
        </w:rPr>
        <w:br/>
        <w:t xml:space="preserve">г. М. П. </w:t>
      </w:r>
      <w:r w:rsidRPr="00BF7D95">
        <w:rPr>
          <w:b/>
          <w:sz w:val="28"/>
          <w:szCs w:val="28"/>
        </w:rPr>
        <w:br/>
      </w:r>
      <w:r w:rsidRPr="00BF7D95">
        <w:rPr>
          <w:b/>
          <w:sz w:val="28"/>
          <w:szCs w:val="28"/>
        </w:rPr>
        <w:br/>
      </w:r>
      <w:r w:rsidRPr="00BF7D95">
        <w:rPr>
          <w:b/>
          <w:sz w:val="28"/>
          <w:szCs w:val="28"/>
        </w:rPr>
        <w:lastRenderedPageBreak/>
        <w:br/>
      </w:r>
    </w:p>
    <w:sectPr w:rsidR="00A34A20" w:rsidRPr="00BF7D95"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7D95"/>
    <w:rsid w:val="000037F4"/>
    <w:rsid w:val="00005C4C"/>
    <w:rsid w:val="00011373"/>
    <w:rsid w:val="00011BAD"/>
    <w:rsid w:val="0001650D"/>
    <w:rsid w:val="000167CF"/>
    <w:rsid w:val="000218A4"/>
    <w:rsid w:val="00022FCC"/>
    <w:rsid w:val="00024DB2"/>
    <w:rsid w:val="00025588"/>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2D8F"/>
    <w:rsid w:val="00086586"/>
    <w:rsid w:val="000865CF"/>
    <w:rsid w:val="000875F7"/>
    <w:rsid w:val="000926FB"/>
    <w:rsid w:val="00096A11"/>
    <w:rsid w:val="000A0BD9"/>
    <w:rsid w:val="000A67AA"/>
    <w:rsid w:val="000A75C9"/>
    <w:rsid w:val="000A7D4E"/>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3AF0"/>
    <w:rsid w:val="001154FF"/>
    <w:rsid w:val="00122147"/>
    <w:rsid w:val="001225A7"/>
    <w:rsid w:val="00125DF1"/>
    <w:rsid w:val="00126AC2"/>
    <w:rsid w:val="00127A0B"/>
    <w:rsid w:val="00130843"/>
    <w:rsid w:val="001339CF"/>
    <w:rsid w:val="0014324F"/>
    <w:rsid w:val="00144164"/>
    <w:rsid w:val="0014443D"/>
    <w:rsid w:val="0014632E"/>
    <w:rsid w:val="00151049"/>
    <w:rsid w:val="00157592"/>
    <w:rsid w:val="00157D2D"/>
    <w:rsid w:val="001600B5"/>
    <w:rsid w:val="00161F04"/>
    <w:rsid w:val="00162431"/>
    <w:rsid w:val="0016651D"/>
    <w:rsid w:val="00167356"/>
    <w:rsid w:val="00170C47"/>
    <w:rsid w:val="0017549A"/>
    <w:rsid w:val="00175CD3"/>
    <w:rsid w:val="001764BC"/>
    <w:rsid w:val="001769F7"/>
    <w:rsid w:val="001804D3"/>
    <w:rsid w:val="00183483"/>
    <w:rsid w:val="00184BF1"/>
    <w:rsid w:val="0018696F"/>
    <w:rsid w:val="0019044C"/>
    <w:rsid w:val="0019285B"/>
    <w:rsid w:val="001933AF"/>
    <w:rsid w:val="00193BF7"/>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10FA5"/>
    <w:rsid w:val="00212288"/>
    <w:rsid w:val="00214DC1"/>
    <w:rsid w:val="00216D92"/>
    <w:rsid w:val="00217094"/>
    <w:rsid w:val="00225717"/>
    <w:rsid w:val="00231AE2"/>
    <w:rsid w:val="002335E9"/>
    <w:rsid w:val="0023443D"/>
    <w:rsid w:val="00235608"/>
    <w:rsid w:val="00242553"/>
    <w:rsid w:val="0024418D"/>
    <w:rsid w:val="00246B8F"/>
    <w:rsid w:val="00252DF3"/>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27EC"/>
    <w:rsid w:val="002D4F04"/>
    <w:rsid w:val="002D5073"/>
    <w:rsid w:val="002D6EC5"/>
    <w:rsid w:val="002E36A1"/>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A0FE1"/>
    <w:rsid w:val="003A4037"/>
    <w:rsid w:val="003A7D67"/>
    <w:rsid w:val="003B1007"/>
    <w:rsid w:val="003B1E56"/>
    <w:rsid w:val="003B2B56"/>
    <w:rsid w:val="003B2CF9"/>
    <w:rsid w:val="003B4A7C"/>
    <w:rsid w:val="003B5BB4"/>
    <w:rsid w:val="003C322E"/>
    <w:rsid w:val="003C346B"/>
    <w:rsid w:val="003C3856"/>
    <w:rsid w:val="003C6ECF"/>
    <w:rsid w:val="003D0E21"/>
    <w:rsid w:val="003D10FB"/>
    <w:rsid w:val="003D1A42"/>
    <w:rsid w:val="003D277F"/>
    <w:rsid w:val="003D3400"/>
    <w:rsid w:val="003D3695"/>
    <w:rsid w:val="003D6344"/>
    <w:rsid w:val="003E14DA"/>
    <w:rsid w:val="003E36B6"/>
    <w:rsid w:val="003E5398"/>
    <w:rsid w:val="003E547E"/>
    <w:rsid w:val="003E6F28"/>
    <w:rsid w:val="003F12BB"/>
    <w:rsid w:val="003F16BB"/>
    <w:rsid w:val="003F20BE"/>
    <w:rsid w:val="003F386D"/>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1E07"/>
    <w:rsid w:val="00532BCB"/>
    <w:rsid w:val="005360A4"/>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B1A"/>
    <w:rsid w:val="00590C23"/>
    <w:rsid w:val="005912EB"/>
    <w:rsid w:val="005931CB"/>
    <w:rsid w:val="005977D1"/>
    <w:rsid w:val="005A62AE"/>
    <w:rsid w:val="005A7488"/>
    <w:rsid w:val="005B19B1"/>
    <w:rsid w:val="005C11E0"/>
    <w:rsid w:val="005C3BDF"/>
    <w:rsid w:val="005C6020"/>
    <w:rsid w:val="005C6139"/>
    <w:rsid w:val="005C76A8"/>
    <w:rsid w:val="005C7C27"/>
    <w:rsid w:val="005D286D"/>
    <w:rsid w:val="005D7DDF"/>
    <w:rsid w:val="005E2B10"/>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115B4"/>
    <w:rsid w:val="00612BD4"/>
    <w:rsid w:val="00616F89"/>
    <w:rsid w:val="00620EF0"/>
    <w:rsid w:val="00625DF1"/>
    <w:rsid w:val="00630608"/>
    <w:rsid w:val="006309A3"/>
    <w:rsid w:val="0063172D"/>
    <w:rsid w:val="00632EF0"/>
    <w:rsid w:val="006346F6"/>
    <w:rsid w:val="00634773"/>
    <w:rsid w:val="0063593F"/>
    <w:rsid w:val="00635C60"/>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4BB"/>
    <w:rsid w:val="00896B6C"/>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4D05"/>
    <w:rsid w:val="00922065"/>
    <w:rsid w:val="00923743"/>
    <w:rsid w:val="00923907"/>
    <w:rsid w:val="00923D34"/>
    <w:rsid w:val="00930FD5"/>
    <w:rsid w:val="0093351D"/>
    <w:rsid w:val="0094124D"/>
    <w:rsid w:val="009421E3"/>
    <w:rsid w:val="00944771"/>
    <w:rsid w:val="00945668"/>
    <w:rsid w:val="009478F0"/>
    <w:rsid w:val="009546D3"/>
    <w:rsid w:val="00955BF7"/>
    <w:rsid w:val="0095610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672F"/>
    <w:rsid w:val="00B37F28"/>
    <w:rsid w:val="00B40A92"/>
    <w:rsid w:val="00B417DD"/>
    <w:rsid w:val="00B42D6C"/>
    <w:rsid w:val="00B45D1F"/>
    <w:rsid w:val="00B46A5E"/>
    <w:rsid w:val="00B46E4D"/>
    <w:rsid w:val="00B47E84"/>
    <w:rsid w:val="00B50197"/>
    <w:rsid w:val="00B523E0"/>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BF7D95"/>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7073"/>
    <w:rsid w:val="00D0117C"/>
    <w:rsid w:val="00D02214"/>
    <w:rsid w:val="00D02259"/>
    <w:rsid w:val="00D02F71"/>
    <w:rsid w:val="00D034FE"/>
    <w:rsid w:val="00D03C58"/>
    <w:rsid w:val="00D0483A"/>
    <w:rsid w:val="00D06D34"/>
    <w:rsid w:val="00D07726"/>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889"/>
    <w:rsid w:val="00DE4C92"/>
    <w:rsid w:val="00DE4F02"/>
    <w:rsid w:val="00DE5074"/>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562F"/>
    <w:rsid w:val="00F813C4"/>
    <w:rsid w:val="00F814E1"/>
    <w:rsid w:val="00F81904"/>
    <w:rsid w:val="00F82D2F"/>
    <w:rsid w:val="00F83E32"/>
    <w:rsid w:val="00F8402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BF7D95"/>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Words>
  <Characters>4338</Characters>
  <Application>Microsoft Office Word</Application>
  <DocSecurity>0</DocSecurity>
  <Lines>36</Lines>
  <Paragraphs>10</Paragraphs>
  <ScaleCrop>false</ScaleCrop>
  <Company>Microsoft</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2012-06-18T11:43:00Z</dcterms:created>
  <dcterms:modified xsi:type="dcterms:W3CDTF">2012-06-18T11:45:00Z</dcterms:modified>
</cp:coreProperties>
</file>